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46803">
      <w:pPr>
        <w:tabs>
          <w:tab w:val="left" w:pos="390"/>
          <w:tab w:val="center" w:pos="4404"/>
        </w:tabs>
        <w:jc w:val="center"/>
        <w:rPr>
          <w:rFonts w:hint="eastAsia" w:ascii="黑体" w:hAnsi="宋体" w:eastAsia="黑体"/>
          <w:sz w:val="64"/>
          <w:szCs w:val="64"/>
        </w:rPr>
      </w:pPr>
    </w:p>
    <w:p w14:paraId="434079B9">
      <w:pPr>
        <w:tabs>
          <w:tab w:val="left" w:pos="390"/>
          <w:tab w:val="center" w:pos="4404"/>
        </w:tabs>
        <w:jc w:val="center"/>
        <w:rPr>
          <w:rFonts w:hint="eastAsia" w:ascii="黑体" w:hAnsi="宋体" w:eastAsia="黑体"/>
          <w:sz w:val="64"/>
          <w:szCs w:val="64"/>
        </w:rPr>
      </w:pPr>
    </w:p>
    <w:p w14:paraId="7E585E16">
      <w:pPr>
        <w:tabs>
          <w:tab w:val="left" w:pos="390"/>
          <w:tab w:val="center" w:pos="4404"/>
        </w:tabs>
        <w:jc w:val="center"/>
        <w:rPr>
          <w:rFonts w:hint="eastAsia" w:ascii="黑体" w:hAnsi="宋体" w:eastAsia="黑体"/>
          <w:sz w:val="64"/>
          <w:szCs w:val="64"/>
        </w:rPr>
      </w:pPr>
      <w:r>
        <w:rPr>
          <w:rFonts w:hint="eastAsia" w:ascii="黑体" w:hAnsi="宋体" w:eastAsia="黑体"/>
          <w:sz w:val="64"/>
          <w:szCs w:val="64"/>
        </w:rPr>
        <w:t>竞争性磋商文件</w:t>
      </w:r>
    </w:p>
    <w:p w14:paraId="1F1E6456">
      <w:pPr>
        <w:tabs>
          <w:tab w:val="left" w:pos="390"/>
          <w:tab w:val="center" w:pos="4404"/>
        </w:tabs>
        <w:jc w:val="center"/>
        <w:rPr>
          <w:rFonts w:hint="eastAsia" w:ascii="黑体" w:hAnsi="宋体" w:eastAsia="黑体"/>
          <w:sz w:val="64"/>
          <w:szCs w:val="64"/>
        </w:rPr>
      </w:pPr>
    </w:p>
    <w:p w14:paraId="6BFBF1E9">
      <w:pPr>
        <w:tabs>
          <w:tab w:val="left" w:pos="390"/>
          <w:tab w:val="center" w:pos="4404"/>
        </w:tabs>
        <w:jc w:val="center"/>
        <w:rPr>
          <w:rFonts w:hint="eastAsia" w:ascii="黑体" w:hAnsi="宋体" w:eastAsia="黑体"/>
          <w:sz w:val="64"/>
          <w:szCs w:val="64"/>
        </w:rPr>
      </w:pPr>
    </w:p>
    <w:p w14:paraId="168D51F3">
      <w:pPr>
        <w:pStyle w:val="2"/>
        <w:rPr>
          <w:lang w:val="zh-CN"/>
        </w:rPr>
      </w:pPr>
    </w:p>
    <w:tbl>
      <w:tblPr>
        <w:tblStyle w:val="58"/>
        <w:tblW w:w="10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43"/>
      </w:tblGrid>
      <w:tr w14:paraId="43F51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0" w:hRule="atLeast"/>
          <w:jc w:val="center"/>
        </w:trPr>
        <w:tc>
          <w:tcPr>
            <w:tcW w:w="10343" w:type="dxa"/>
            <w:tcBorders>
              <w:top w:val="nil"/>
              <w:left w:val="nil"/>
              <w:bottom w:val="nil"/>
              <w:right w:val="nil"/>
            </w:tcBorders>
          </w:tcPr>
          <w:p w14:paraId="2C9964FF">
            <w:pPr>
              <w:spacing w:line="360" w:lineRule="auto"/>
              <w:jc w:val="center"/>
              <w:rPr>
                <w:rFonts w:ascii="黑体" w:eastAsia="黑体"/>
                <w:sz w:val="36"/>
                <w:szCs w:val="36"/>
              </w:rPr>
            </w:pPr>
            <w:r>
              <w:rPr>
                <w:rFonts w:hint="eastAsia" w:ascii="黑体" w:eastAsia="黑体"/>
                <w:sz w:val="36"/>
                <w:szCs w:val="36"/>
              </w:rPr>
              <w:t>项目名称：南京审计大学金审学院1#、2#路增加停车位工程</w:t>
            </w:r>
          </w:p>
          <w:p w14:paraId="704C8E1E">
            <w:pPr>
              <w:spacing w:line="360" w:lineRule="auto"/>
              <w:outlineLvl w:val="0"/>
              <w:rPr>
                <w:rFonts w:ascii="黑体" w:eastAsia="黑体"/>
                <w:sz w:val="36"/>
                <w:szCs w:val="36"/>
              </w:rPr>
            </w:pPr>
          </w:p>
        </w:tc>
      </w:tr>
    </w:tbl>
    <w:p w14:paraId="2CC431C8">
      <w:pPr>
        <w:jc w:val="center"/>
        <w:rPr>
          <w:rFonts w:hint="eastAsia" w:ascii="黑体" w:hAnsi="宋体" w:eastAsia="黑体"/>
          <w:sz w:val="32"/>
        </w:rPr>
      </w:pPr>
    </w:p>
    <w:p w14:paraId="7DB694ED">
      <w:pPr>
        <w:jc w:val="center"/>
        <w:rPr>
          <w:rFonts w:hint="eastAsia" w:ascii="黑体" w:hAnsi="宋体" w:eastAsia="黑体"/>
          <w:sz w:val="32"/>
        </w:rPr>
      </w:pPr>
    </w:p>
    <w:p w14:paraId="607C4F0B">
      <w:pPr>
        <w:jc w:val="center"/>
        <w:rPr>
          <w:rFonts w:hint="eastAsia" w:ascii="黑体" w:hAnsi="宋体" w:eastAsia="黑体"/>
          <w:sz w:val="32"/>
        </w:rPr>
      </w:pPr>
    </w:p>
    <w:p w14:paraId="41D6DFD8">
      <w:pPr>
        <w:pStyle w:val="2"/>
        <w:rPr>
          <w:lang w:val="zh-CN"/>
        </w:rPr>
      </w:pPr>
    </w:p>
    <w:p w14:paraId="630C1B73">
      <w:pPr>
        <w:rPr>
          <w:rFonts w:eastAsia="宋体"/>
        </w:rPr>
      </w:pPr>
    </w:p>
    <w:p w14:paraId="4B269371">
      <w:pPr>
        <w:pStyle w:val="2"/>
        <w:rPr>
          <w:lang w:val="zh-CN"/>
        </w:rPr>
      </w:pPr>
    </w:p>
    <w:p w14:paraId="0A4A4673">
      <w:pPr>
        <w:rPr>
          <w:rFonts w:eastAsia="宋体"/>
        </w:rPr>
      </w:pPr>
    </w:p>
    <w:p w14:paraId="0D213940">
      <w:pPr>
        <w:pStyle w:val="2"/>
        <w:rPr>
          <w:lang w:val="zh-CN"/>
        </w:rPr>
      </w:pPr>
    </w:p>
    <w:p w14:paraId="1F990689">
      <w:pPr>
        <w:rPr>
          <w:rFonts w:eastAsia="宋体"/>
        </w:rPr>
      </w:pPr>
    </w:p>
    <w:p w14:paraId="1BF13815">
      <w:pPr>
        <w:rPr>
          <w:rFonts w:hint="eastAsia" w:ascii="黑体" w:hAnsi="宋体" w:eastAsia="黑体"/>
          <w:b/>
          <w:bCs/>
          <w:sz w:val="32"/>
        </w:rPr>
      </w:pPr>
    </w:p>
    <w:p w14:paraId="1001445D">
      <w:pPr>
        <w:rPr>
          <w:rFonts w:hint="eastAsia" w:ascii="黑体" w:hAnsi="宋体" w:eastAsia="黑体"/>
          <w:b/>
          <w:bCs/>
          <w:sz w:val="32"/>
        </w:rPr>
      </w:pPr>
    </w:p>
    <w:p w14:paraId="1BA8693F">
      <w:pPr>
        <w:spacing w:line="360" w:lineRule="auto"/>
        <w:jc w:val="center"/>
        <w:outlineLvl w:val="0"/>
        <w:rPr>
          <w:rFonts w:hint="eastAsia" w:ascii="黑体" w:hAnsi="黑体" w:eastAsia="黑体" w:cs="黑体"/>
          <w:sz w:val="36"/>
          <w:szCs w:val="36"/>
        </w:rPr>
      </w:pPr>
      <w:r>
        <w:rPr>
          <w:rFonts w:hint="eastAsia" w:ascii="黑体" w:hAnsi="黑体" w:eastAsia="黑体" w:cs="黑体"/>
          <w:sz w:val="36"/>
          <w:szCs w:val="36"/>
        </w:rPr>
        <w:t>南京审计大学金审学院</w:t>
      </w:r>
    </w:p>
    <w:p w14:paraId="26DA57FA">
      <w:pPr>
        <w:spacing w:line="360" w:lineRule="auto"/>
        <w:jc w:val="center"/>
        <w:rPr>
          <w:rFonts w:ascii="宋体" w:hAnsi="宋体"/>
          <w:b/>
          <w:bCs/>
          <w:sz w:val="36"/>
          <w:szCs w:val="36"/>
        </w:rPr>
        <w:sectPr>
          <w:headerReference r:id="rId3" w:type="default"/>
          <w:footerReference r:id="rId4" w:type="default"/>
          <w:pgSz w:w="11906" w:h="16838"/>
          <w:pgMar w:top="1418" w:right="1418" w:bottom="1418" w:left="1418" w:header="851" w:footer="680" w:gutter="0"/>
          <w:pgNumType w:start="1"/>
          <w:cols w:space="720" w:num="1"/>
          <w:titlePg/>
          <w:docGrid w:linePitch="360" w:charSpace="0"/>
        </w:sectPr>
      </w:pPr>
      <w:r>
        <w:rPr>
          <w:rFonts w:hint="eastAsia" w:ascii="黑体" w:hAnsi="黑体" w:eastAsia="黑体" w:cs="黑体"/>
          <w:sz w:val="36"/>
          <w:szCs w:val="36"/>
        </w:rPr>
        <w:t>二○二四年</w:t>
      </w:r>
      <w:r>
        <w:rPr>
          <w:rFonts w:hint="eastAsia" w:ascii="黑体" w:hAnsi="黑体" w:eastAsia="黑体" w:cs="黑体"/>
          <w:sz w:val="36"/>
          <w:szCs w:val="36"/>
          <w:lang w:val="en-US"/>
        </w:rPr>
        <w:t>十二</w:t>
      </w:r>
      <w:r>
        <w:rPr>
          <w:rFonts w:hint="eastAsia" w:ascii="黑体" w:hAnsi="黑体" w:eastAsia="黑体" w:cs="黑体"/>
          <w:sz w:val="36"/>
          <w:szCs w:val="36"/>
        </w:rPr>
        <w:t>月</w:t>
      </w:r>
    </w:p>
    <w:p w14:paraId="216DCD3E">
      <w:pPr>
        <w:spacing w:before="100" w:beforeAutospacing="1" w:after="100" w:afterAutospacing="1"/>
        <w:jc w:val="center"/>
        <w:rPr>
          <w:rFonts w:hint="eastAsia" w:ascii="黑体" w:hAnsi="宋体" w:eastAsia="黑体"/>
          <w:bCs/>
          <w:sz w:val="32"/>
          <w:szCs w:val="32"/>
        </w:rPr>
      </w:pPr>
      <w:r>
        <w:rPr>
          <w:rFonts w:hint="eastAsia" w:ascii="黑体" w:hAnsi="宋体" w:eastAsia="黑体"/>
          <w:bCs/>
          <w:sz w:val="32"/>
          <w:szCs w:val="32"/>
        </w:rPr>
        <w:t>目  录</w:t>
      </w:r>
    </w:p>
    <w:p w14:paraId="0C677893">
      <w:pPr>
        <w:pStyle w:val="236"/>
        <w:tabs>
          <w:tab w:val="right" w:leader="middleDot" w:pos="9060"/>
        </w:tabs>
        <w:spacing w:line="360" w:lineRule="auto"/>
        <w:rPr>
          <w:rFonts w:hint="eastAsia" w:ascii="宋体" w:hAnsi="宋体" w:eastAsia="宋体"/>
          <w:caps w:val="0"/>
          <w:sz w:val="21"/>
          <w:szCs w:val="21"/>
        </w:rPr>
      </w:pPr>
      <w:r>
        <w:rPr>
          <w:rFonts w:hint="eastAsia" w:ascii="宋体" w:hAnsi="宋体" w:eastAsia="宋体"/>
          <w:sz w:val="21"/>
          <w:szCs w:val="21"/>
        </w:rPr>
        <w:fldChar w:fldCharType="begin"/>
      </w:r>
      <w:r>
        <w:rPr>
          <w:rFonts w:hint="eastAsia" w:ascii="宋体" w:hAnsi="宋体" w:eastAsia="宋体"/>
          <w:sz w:val="21"/>
          <w:szCs w:val="21"/>
        </w:rPr>
        <w:instrText xml:space="preserve"> TOC \o "1-3" \h \z \u </w:instrText>
      </w:r>
      <w:r>
        <w:rPr>
          <w:rFonts w:hint="eastAsia" w:ascii="宋体" w:hAnsi="宋体" w:eastAsia="宋体"/>
          <w:sz w:val="21"/>
          <w:szCs w:val="21"/>
        </w:rPr>
        <w:fldChar w:fldCharType="separate"/>
      </w:r>
      <w:r>
        <w:fldChar w:fldCharType="begin"/>
      </w:r>
      <w:r>
        <w:instrText xml:space="preserve"> HYPERLINK \l "_Toc381716859" </w:instrText>
      </w:r>
      <w:r>
        <w:fldChar w:fldCharType="separate"/>
      </w:r>
      <w:r>
        <w:rPr>
          <w:rStyle w:val="67"/>
          <w:rFonts w:hint="eastAsia" w:ascii="宋体" w:hAnsi="宋体" w:eastAsia="宋体"/>
          <w:bCs/>
          <w:color w:val="000000"/>
          <w:sz w:val="21"/>
          <w:szCs w:val="21"/>
        </w:rPr>
        <w:t>第一章  竞争性磋商公告</w:t>
      </w:r>
      <w:r>
        <w:rPr>
          <w:rFonts w:hint="eastAsia" w:ascii="宋体" w:hAnsi="宋体" w:eastAsia="宋体"/>
          <w:sz w:val="21"/>
          <w:szCs w:val="21"/>
        </w:rPr>
        <w:tab/>
      </w:r>
      <w:r>
        <w:rPr>
          <w:rFonts w:hint="eastAsia" w:ascii="宋体" w:hAnsi="宋体" w:eastAsia="宋体"/>
          <w:sz w:val="21"/>
          <w:szCs w:val="21"/>
          <w:lang w:val="en-US"/>
        </w:rPr>
        <w:t>2</w:t>
      </w:r>
      <w:r>
        <w:rPr>
          <w:rFonts w:hint="eastAsia" w:ascii="宋体" w:hAnsi="宋体" w:eastAsia="宋体"/>
          <w:sz w:val="21"/>
          <w:szCs w:val="21"/>
          <w:lang w:val="en-US"/>
        </w:rPr>
        <w:fldChar w:fldCharType="end"/>
      </w:r>
    </w:p>
    <w:p w14:paraId="788969F4">
      <w:pPr>
        <w:pStyle w:val="236"/>
        <w:tabs>
          <w:tab w:val="right" w:leader="middleDot" w:pos="9060"/>
        </w:tabs>
        <w:spacing w:line="360" w:lineRule="auto"/>
        <w:rPr>
          <w:rFonts w:hint="eastAsia" w:ascii="宋体" w:hAnsi="宋体" w:eastAsia="宋体"/>
          <w:sz w:val="21"/>
          <w:szCs w:val="21"/>
        </w:rPr>
      </w:pPr>
    </w:p>
    <w:p w14:paraId="4AB2AB94">
      <w:pPr>
        <w:pStyle w:val="236"/>
        <w:tabs>
          <w:tab w:val="right" w:leader="middleDot" w:pos="9060"/>
        </w:tabs>
        <w:spacing w:line="360" w:lineRule="auto"/>
        <w:rPr>
          <w:rFonts w:hint="eastAsia" w:ascii="宋体" w:hAnsi="宋体" w:eastAsia="宋体"/>
          <w:caps w:val="0"/>
          <w:sz w:val="21"/>
          <w:szCs w:val="21"/>
        </w:rPr>
      </w:pPr>
      <w:r>
        <w:fldChar w:fldCharType="begin"/>
      </w:r>
      <w:r>
        <w:instrText xml:space="preserve"> HYPERLINK \l "_Toc381716860" </w:instrText>
      </w:r>
      <w:r>
        <w:fldChar w:fldCharType="separate"/>
      </w:r>
      <w:r>
        <w:rPr>
          <w:rStyle w:val="67"/>
          <w:rFonts w:hint="eastAsia" w:ascii="宋体" w:hAnsi="宋体" w:eastAsia="宋体"/>
          <w:color w:val="000000"/>
          <w:sz w:val="21"/>
          <w:szCs w:val="21"/>
        </w:rPr>
        <w:t>第二</w:t>
      </w:r>
      <w:r>
        <w:rPr>
          <w:rStyle w:val="67"/>
          <w:rFonts w:hint="eastAsia" w:ascii="宋体" w:hAnsi="宋体" w:eastAsia="宋体"/>
          <w:bCs/>
          <w:color w:val="000000"/>
          <w:sz w:val="21"/>
          <w:szCs w:val="21"/>
        </w:rPr>
        <w:t>章</w:t>
      </w:r>
      <w:r>
        <w:rPr>
          <w:rStyle w:val="67"/>
          <w:rFonts w:hint="eastAsia" w:ascii="宋体" w:hAnsi="宋体" w:eastAsia="宋体"/>
          <w:color w:val="000000"/>
          <w:sz w:val="21"/>
          <w:szCs w:val="21"/>
        </w:rPr>
        <w:t xml:space="preserve">  竞争性磋商须知</w:t>
      </w:r>
      <w:r>
        <w:rPr>
          <w:rFonts w:hint="eastAsia" w:ascii="宋体" w:hAnsi="宋体" w:eastAsia="宋体"/>
          <w:sz w:val="21"/>
          <w:szCs w:val="21"/>
        </w:rPr>
        <w:tab/>
      </w:r>
      <w:r>
        <w:rPr>
          <w:rFonts w:hint="eastAsia" w:ascii="宋体" w:hAnsi="宋体" w:eastAsia="宋体"/>
          <w:sz w:val="21"/>
          <w:szCs w:val="21"/>
          <w:lang w:val="en-US"/>
        </w:rPr>
        <w:t>6</w:t>
      </w:r>
      <w:r>
        <w:rPr>
          <w:rFonts w:hint="eastAsia" w:ascii="宋体" w:hAnsi="宋体" w:eastAsia="宋体"/>
          <w:sz w:val="21"/>
          <w:szCs w:val="21"/>
          <w:lang w:val="en-US"/>
        </w:rPr>
        <w:fldChar w:fldCharType="end"/>
      </w:r>
    </w:p>
    <w:p w14:paraId="436D2302">
      <w:pPr>
        <w:pStyle w:val="236"/>
        <w:tabs>
          <w:tab w:val="right" w:leader="middleDot" w:pos="9060"/>
        </w:tabs>
        <w:spacing w:line="360" w:lineRule="auto"/>
        <w:rPr>
          <w:rFonts w:hint="eastAsia" w:ascii="宋体" w:hAnsi="宋体" w:eastAsia="宋体"/>
          <w:sz w:val="21"/>
          <w:szCs w:val="21"/>
        </w:rPr>
      </w:pPr>
    </w:p>
    <w:p w14:paraId="4CE4E030">
      <w:pPr>
        <w:pStyle w:val="236"/>
        <w:tabs>
          <w:tab w:val="right" w:leader="middleDot" w:pos="9060"/>
        </w:tabs>
        <w:spacing w:line="360" w:lineRule="auto"/>
        <w:rPr>
          <w:rFonts w:hint="eastAsia" w:ascii="宋体" w:hAnsi="宋体" w:eastAsia="宋体"/>
          <w:caps w:val="0"/>
          <w:sz w:val="21"/>
          <w:szCs w:val="21"/>
        </w:rPr>
      </w:pPr>
      <w:r>
        <w:fldChar w:fldCharType="begin"/>
      </w:r>
      <w:r>
        <w:instrText xml:space="preserve"> HYPERLINK \l "_Toc381716860" </w:instrText>
      </w:r>
      <w:r>
        <w:fldChar w:fldCharType="separate"/>
      </w:r>
      <w:r>
        <w:rPr>
          <w:rStyle w:val="67"/>
          <w:rFonts w:hint="eastAsia" w:ascii="宋体" w:hAnsi="宋体" w:eastAsia="宋体"/>
          <w:color w:val="000000"/>
          <w:sz w:val="21"/>
          <w:szCs w:val="21"/>
        </w:rPr>
        <w:t>第三</w:t>
      </w:r>
      <w:r>
        <w:rPr>
          <w:rStyle w:val="67"/>
          <w:rFonts w:hint="eastAsia" w:ascii="宋体" w:hAnsi="宋体" w:eastAsia="宋体"/>
          <w:bCs/>
          <w:color w:val="000000"/>
          <w:sz w:val="21"/>
          <w:szCs w:val="21"/>
        </w:rPr>
        <w:t>章</w:t>
      </w:r>
      <w:r>
        <w:rPr>
          <w:rStyle w:val="67"/>
          <w:rFonts w:hint="eastAsia" w:ascii="宋体" w:hAnsi="宋体" w:eastAsia="宋体"/>
          <w:color w:val="000000"/>
          <w:sz w:val="21"/>
          <w:szCs w:val="21"/>
        </w:rPr>
        <w:t xml:space="preserve">  评标方法及标准</w:t>
      </w:r>
      <w:r>
        <w:rPr>
          <w:rFonts w:hint="eastAsia" w:ascii="宋体" w:hAnsi="宋体" w:eastAsia="宋体"/>
          <w:sz w:val="21"/>
          <w:szCs w:val="21"/>
        </w:rPr>
        <w:tab/>
      </w:r>
      <w:r>
        <w:rPr>
          <w:rFonts w:hint="eastAsia" w:ascii="宋体" w:hAnsi="宋体" w:eastAsia="宋体"/>
          <w:sz w:val="21"/>
          <w:szCs w:val="21"/>
          <w:lang w:val="en-US"/>
        </w:rPr>
        <w:t>1</w:t>
      </w:r>
      <w:r>
        <w:rPr>
          <w:rFonts w:hint="eastAsia" w:ascii="宋体" w:hAnsi="宋体" w:eastAsia="宋体"/>
          <w:sz w:val="21"/>
          <w:szCs w:val="21"/>
          <w:lang w:val="en-US"/>
        </w:rPr>
        <w:fldChar w:fldCharType="end"/>
      </w:r>
      <w:r>
        <w:rPr>
          <w:rFonts w:hint="eastAsia" w:ascii="宋体" w:hAnsi="宋体" w:eastAsia="宋体"/>
          <w:sz w:val="21"/>
          <w:szCs w:val="21"/>
          <w:lang w:val="en-US"/>
        </w:rPr>
        <w:t>5</w:t>
      </w:r>
    </w:p>
    <w:p w14:paraId="037970D3">
      <w:pPr>
        <w:pStyle w:val="236"/>
        <w:tabs>
          <w:tab w:val="right" w:leader="middleDot" w:pos="9060"/>
        </w:tabs>
        <w:spacing w:line="360" w:lineRule="auto"/>
        <w:rPr>
          <w:rFonts w:hint="eastAsia" w:ascii="宋体" w:hAnsi="宋体" w:eastAsia="宋体"/>
          <w:sz w:val="21"/>
          <w:szCs w:val="21"/>
        </w:rPr>
      </w:pPr>
    </w:p>
    <w:p w14:paraId="64EA0AE5">
      <w:pPr>
        <w:pStyle w:val="236"/>
        <w:tabs>
          <w:tab w:val="right" w:leader="middleDot" w:pos="9060"/>
        </w:tabs>
        <w:spacing w:line="360" w:lineRule="auto"/>
        <w:rPr>
          <w:rFonts w:hint="eastAsia" w:ascii="宋体" w:hAnsi="宋体" w:eastAsia="宋体"/>
          <w:caps w:val="0"/>
          <w:sz w:val="21"/>
          <w:szCs w:val="21"/>
        </w:rPr>
      </w:pPr>
      <w:r>
        <w:fldChar w:fldCharType="begin"/>
      </w:r>
      <w:r>
        <w:instrText xml:space="preserve"> HYPERLINK \l "_Toc381716860" </w:instrText>
      </w:r>
      <w:r>
        <w:fldChar w:fldCharType="separate"/>
      </w:r>
      <w:r>
        <w:rPr>
          <w:rStyle w:val="67"/>
          <w:rFonts w:hint="eastAsia" w:ascii="宋体" w:hAnsi="宋体" w:eastAsia="宋体"/>
          <w:color w:val="000000"/>
          <w:sz w:val="21"/>
          <w:szCs w:val="21"/>
        </w:rPr>
        <w:t>第四</w:t>
      </w:r>
      <w:r>
        <w:rPr>
          <w:rStyle w:val="67"/>
          <w:rFonts w:hint="eastAsia" w:ascii="宋体" w:hAnsi="宋体" w:eastAsia="宋体"/>
          <w:bCs/>
          <w:color w:val="000000"/>
          <w:sz w:val="21"/>
          <w:szCs w:val="21"/>
        </w:rPr>
        <w:t>章</w:t>
      </w:r>
      <w:r>
        <w:rPr>
          <w:rStyle w:val="67"/>
          <w:rFonts w:hint="eastAsia" w:ascii="宋体" w:hAnsi="宋体" w:eastAsia="宋体"/>
          <w:color w:val="000000"/>
          <w:sz w:val="21"/>
          <w:szCs w:val="21"/>
        </w:rPr>
        <w:t xml:space="preserve">  采购项目需求</w:t>
      </w:r>
      <w:r>
        <w:rPr>
          <w:rFonts w:hint="eastAsia" w:ascii="宋体" w:hAnsi="宋体" w:eastAsia="宋体"/>
          <w:sz w:val="21"/>
          <w:szCs w:val="21"/>
        </w:rPr>
        <w:tab/>
      </w:r>
      <w:r>
        <w:rPr>
          <w:rFonts w:hint="eastAsia" w:ascii="宋体" w:hAnsi="宋体" w:eastAsia="宋体"/>
          <w:sz w:val="21"/>
          <w:szCs w:val="21"/>
          <w:lang w:val="en-US"/>
        </w:rPr>
        <w:t>1</w:t>
      </w:r>
      <w:r>
        <w:rPr>
          <w:rFonts w:hint="eastAsia" w:ascii="宋体" w:hAnsi="宋体" w:eastAsia="宋体"/>
          <w:sz w:val="21"/>
          <w:szCs w:val="21"/>
          <w:lang w:val="en-US"/>
        </w:rPr>
        <w:fldChar w:fldCharType="end"/>
      </w:r>
      <w:r>
        <w:rPr>
          <w:rFonts w:hint="eastAsia" w:ascii="宋体" w:hAnsi="宋体" w:eastAsia="宋体"/>
          <w:sz w:val="21"/>
          <w:szCs w:val="21"/>
          <w:lang w:val="en-US"/>
        </w:rPr>
        <w:t>7</w:t>
      </w:r>
    </w:p>
    <w:p w14:paraId="01B0CE88">
      <w:pPr>
        <w:pStyle w:val="236"/>
        <w:tabs>
          <w:tab w:val="right" w:leader="middleDot" w:pos="9060"/>
        </w:tabs>
        <w:spacing w:line="360" w:lineRule="auto"/>
        <w:rPr>
          <w:rFonts w:hint="eastAsia" w:ascii="宋体" w:hAnsi="宋体" w:eastAsia="宋体"/>
          <w:sz w:val="21"/>
          <w:szCs w:val="21"/>
        </w:rPr>
      </w:pPr>
    </w:p>
    <w:p w14:paraId="76EFFAFD">
      <w:pPr>
        <w:pStyle w:val="236"/>
        <w:tabs>
          <w:tab w:val="right" w:leader="middleDot" w:pos="9060"/>
        </w:tabs>
        <w:spacing w:line="360" w:lineRule="auto"/>
        <w:rPr>
          <w:rFonts w:eastAsia="宋体"/>
          <w:sz w:val="21"/>
          <w:szCs w:val="21"/>
        </w:rPr>
      </w:pPr>
      <w:r>
        <w:fldChar w:fldCharType="begin"/>
      </w:r>
      <w:r>
        <w:instrText xml:space="preserve"> HYPERLINK \l "_Toc381716885" </w:instrText>
      </w:r>
      <w:r>
        <w:fldChar w:fldCharType="separate"/>
      </w:r>
      <w:r>
        <w:rPr>
          <w:rStyle w:val="67"/>
          <w:rFonts w:hint="eastAsia" w:ascii="宋体" w:hAnsi="宋体" w:eastAsia="宋体"/>
          <w:color w:val="000000"/>
          <w:sz w:val="21"/>
          <w:szCs w:val="21"/>
        </w:rPr>
        <w:t xml:space="preserve">第五章 </w:t>
      </w:r>
      <w:r>
        <w:rPr>
          <w:rStyle w:val="67"/>
          <w:rFonts w:hint="eastAsia" w:ascii="宋体" w:hAnsi="宋体" w:eastAsia="宋体"/>
          <w:color w:val="000000"/>
          <w:sz w:val="21"/>
          <w:szCs w:val="21"/>
          <w:lang w:val="en-US"/>
        </w:rPr>
        <w:t xml:space="preserve"> </w:t>
      </w:r>
      <w:r>
        <w:rPr>
          <w:rStyle w:val="67"/>
          <w:rFonts w:hint="eastAsia" w:ascii="宋体" w:hAnsi="宋体" w:eastAsia="宋体"/>
          <w:color w:val="000000"/>
          <w:sz w:val="21"/>
          <w:szCs w:val="21"/>
        </w:rPr>
        <w:t>合同草案条款及格式</w:t>
      </w:r>
      <w:r>
        <w:rPr>
          <w:rFonts w:hint="eastAsia" w:ascii="宋体" w:hAnsi="宋体" w:eastAsia="宋体"/>
          <w:sz w:val="21"/>
          <w:szCs w:val="21"/>
        </w:rPr>
        <w:tab/>
      </w:r>
      <w:r>
        <w:rPr>
          <w:rFonts w:hint="eastAsia" w:ascii="宋体" w:hAnsi="宋体" w:eastAsia="宋体"/>
          <w:sz w:val="21"/>
          <w:szCs w:val="21"/>
          <w:lang w:val="en-US"/>
        </w:rPr>
        <w:t>2</w:t>
      </w:r>
      <w:r>
        <w:rPr>
          <w:rFonts w:hint="eastAsia" w:ascii="宋体" w:hAnsi="宋体" w:eastAsia="宋体"/>
          <w:sz w:val="21"/>
          <w:szCs w:val="21"/>
          <w:lang w:val="en-US"/>
        </w:rPr>
        <w:fldChar w:fldCharType="end"/>
      </w:r>
      <w:r>
        <w:rPr>
          <w:rFonts w:hint="eastAsia" w:ascii="宋体" w:hAnsi="宋体" w:eastAsia="宋体"/>
          <w:sz w:val="21"/>
          <w:szCs w:val="21"/>
          <w:lang w:val="en-US"/>
        </w:rPr>
        <w:t>1</w:t>
      </w:r>
    </w:p>
    <w:p w14:paraId="6F7CB5F8">
      <w:pPr>
        <w:pStyle w:val="236"/>
        <w:tabs>
          <w:tab w:val="right" w:leader="middleDot" w:pos="9060"/>
        </w:tabs>
        <w:spacing w:line="360" w:lineRule="auto"/>
        <w:rPr>
          <w:rFonts w:hint="eastAsia" w:ascii="宋体" w:hAnsi="宋体" w:eastAsia="宋体"/>
          <w:sz w:val="21"/>
          <w:szCs w:val="21"/>
        </w:rPr>
      </w:pPr>
    </w:p>
    <w:p w14:paraId="1E5DD7D1">
      <w:pPr>
        <w:pStyle w:val="236"/>
        <w:tabs>
          <w:tab w:val="right" w:leader="middleDot" w:pos="9060"/>
        </w:tabs>
        <w:spacing w:line="360" w:lineRule="auto"/>
        <w:rPr>
          <w:rFonts w:hint="eastAsia" w:ascii="宋体" w:hAnsi="宋体" w:eastAsia="宋体"/>
          <w:caps w:val="0"/>
          <w:sz w:val="21"/>
          <w:szCs w:val="21"/>
        </w:rPr>
      </w:pPr>
      <w:r>
        <w:fldChar w:fldCharType="begin"/>
      </w:r>
      <w:r>
        <w:instrText xml:space="preserve"> HYPERLINK \l "_Toc381716888" </w:instrText>
      </w:r>
      <w:r>
        <w:fldChar w:fldCharType="separate"/>
      </w:r>
      <w:r>
        <w:rPr>
          <w:rStyle w:val="67"/>
          <w:rFonts w:hint="eastAsia" w:ascii="宋体" w:hAnsi="宋体" w:eastAsia="宋体"/>
          <w:color w:val="000000"/>
          <w:sz w:val="21"/>
          <w:szCs w:val="21"/>
        </w:rPr>
        <w:t>第六章  响应文件格式</w:t>
      </w:r>
      <w:r>
        <w:rPr>
          <w:rFonts w:hint="eastAsia" w:ascii="宋体" w:hAnsi="宋体" w:eastAsia="宋体"/>
          <w:sz w:val="21"/>
          <w:szCs w:val="21"/>
        </w:rPr>
        <w:tab/>
      </w:r>
      <w:r>
        <w:rPr>
          <w:rFonts w:hint="eastAsia" w:ascii="宋体" w:hAnsi="宋体" w:eastAsia="宋体"/>
          <w:sz w:val="21"/>
          <w:szCs w:val="21"/>
          <w:lang w:val="en-US"/>
        </w:rPr>
        <w:t>2</w:t>
      </w:r>
      <w:r>
        <w:rPr>
          <w:rFonts w:hint="eastAsia" w:ascii="宋体" w:hAnsi="宋体" w:eastAsia="宋体"/>
          <w:sz w:val="21"/>
          <w:szCs w:val="21"/>
          <w:lang w:val="en-US"/>
        </w:rPr>
        <w:fldChar w:fldCharType="end"/>
      </w:r>
      <w:r>
        <w:rPr>
          <w:rFonts w:hint="eastAsia" w:ascii="宋体" w:hAnsi="宋体" w:eastAsia="宋体"/>
          <w:sz w:val="21"/>
          <w:szCs w:val="21"/>
          <w:lang w:val="en-US"/>
        </w:rPr>
        <w:t>8</w:t>
      </w:r>
    </w:p>
    <w:p w14:paraId="112D35FC">
      <w:pPr>
        <w:spacing w:line="420" w:lineRule="auto"/>
        <w:jc w:val="center"/>
        <w:rPr>
          <w:rFonts w:hint="eastAsia" w:ascii="宋体" w:hAnsi="宋体" w:eastAsia="宋体"/>
          <w:sz w:val="24"/>
          <w:szCs w:val="24"/>
        </w:rPr>
      </w:pPr>
      <w:r>
        <w:rPr>
          <w:rFonts w:hint="eastAsia" w:ascii="宋体" w:hAnsi="宋体" w:eastAsia="宋体"/>
          <w:sz w:val="21"/>
          <w:szCs w:val="21"/>
        </w:rPr>
        <w:fldChar w:fldCharType="end"/>
      </w:r>
    </w:p>
    <w:p w14:paraId="0E7CBBD9">
      <w:pPr>
        <w:spacing w:line="360" w:lineRule="auto"/>
        <w:jc w:val="center"/>
        <w:rPr>
          <w:rFonts w:hint="eastAsia" w:ascii="黑体" w:hAnsi="黑体" w:eastAsia="黑体" w:cs="黑体"/>
          <w:sz w:val="32"/>
          <w:szCs w:val="32"/>
        </w:rPr>
      </w:pPr>
      <w:r>
        <w:rPr>
          <w:rFonts w:hint="eastAsia" w:ascii="宋体" w:hAnsi="宋体" w:eastAsia="宋体"/>
          <w:sz w:val="24"/>
          <w:szCs w:val="24"/>
        </w:rPr>
        <w:br w:type="page" w:clear="all"/>
      </w:r>
      <w:r>
        <w:rPr>
          <w:rFonts w:hint="eastAsia" w:ascii="黑体" w:hAnsi="黑体" w:eastAsia="黑体" w:cs="黑体"/>
          <w:sz w:val="32"/>
          <w:szCs w:val="32"/>
        </w:rPr>
        <w:t>第一章  竞争性磋商公告</w:t>
      </w:r>
    </w:p>
    <w:p w14:paraId="623F2941">
      <w:pPr>
        <w:spacing w:line="360" w:lineRule="auto"/>
        <w:ind w:firstLine="422"/>
        <w:rPr>
          <w:rFonts w:hint="eastAsia" w:ascii="宋体" w:hAnsi="宋体" w:eastAsia="宋体"/>
          <w:b/>
          <w:bCs/>
          <w:sz w:val="21"/>
          <w:szCs w:val="21"/>
        </w:rPr>
      </w:pPr>
      <w:r>
        <w:rPr>
          <w:rFonts w:hint="eastAsia" w:ascii="宋体" w:hAnsi="宋体" w:eastAsia="宋体"/>
          <w:b/>
          <w:bCs/>
          <w:sz w:val="21"/>
          <w:szCs w:val="21"/>
        </w:rPr>
        <w:t>项目概况：</w:t>
      </w:r>
    </w:p>
    <w:p w14:paraId="2C1E9003">
      <w:pPr>
        <w:spacing w:line="360" w:lineRule="auto"/>
        <w:ind w:firstLine="422"/>
        <w:rPr>
          <w:rFonts w:hint="eastAsia" w:ascii="宋体" w:hAnsi="宋体" w:eastAsia="宋体"/>
          <w:sz w:val="21"/>
          <w:szCs w:val="21"/>
        </w:rPr>
      </w:pPr>
      <w:r>
        <w:rPr>
          <w:rFonts w:hint="eastAsia" w:ascii="宋体" w:hAnsi="宋体" w:eastAsia="宋体"/>
          <w:b/>
          <w:bCs/>
          <w:sz w:val="21"/>
          <w:szCs w:val="21"/>
          <w:u w:val="single"/>
        </w:rPr>
        <w:t>南京审计大学金审学院1#、2#路增加停车位工程</w:t>
      </w:r>
      <w:r>
        <w:rPr>
          <w:rFonts w:hint="eastAsia" w:ascii="宋体" w:hAnsi="宋体" w:eastAsia="宋体"/>
          <w:sz w:val="21"/>
          <w:szCs w:val="21"/>
        </w:rPr>
        <w:t>（项目名称）磋商项目的潜在供应商应在</w:t>
      </w:r>
      <w:r>
        <w:rPr>
          <w:rFonts w:hint="eastAsia" w:ascii="宋体" w:hAnsi="宋体" w:eastAsia="宋体"/>
          <w:b/>
          <w:bCs/>
          <w:sz w:val="21"/>
          <w:szCs w:val="21"/>
          <w:u w:val="single"/>
          <w:lang w:val="en-US"/>
        </w:rPr>
        <w:t>南京市栖霞区仙林大道100号行政楼T南401-1室</w:t>
      </w:r>
      <w:r>
        <w:rPr>
          <w:rFonts w:hint="eastAsia" w:ascii="宋体" w:hAnsi="宋体" w:eastAsia="宋体"/>
          <w:sz w:val="21"/>
          <w:szCs w:val="21"/>
        </w:rPr>
        <w:t>获取磋商文件，并于</w:t>
      </w:r>
      <w:r>
        <w:rPr>
          <w:rFonts w:hint="eastAsia" w:ascii="宋体" w:hAnsi="宋体" w:eastAsia="宋体"/>
          <w:b/>
          <w:bCs/>
          <w:sz w:val="21"/>
          <w:szCs w:val="21"/>
          <w:u w:val="single"/>
          <w:lang w:val="en-US"/>
        </w:rPr>
        <w:t>2025</w:t>
      </w:r>
      <w:r>
        <w:rPr>
          <w:rFonts w:hint="eastAsia" w:ascii="宋体" w:hAnsi="宋体" w:eastAsia="宋体"/>
          <w:b/>
          <w:bCs/>
          <w:sz w:val="21"/>
          <w:szCs w:val="21"/>
        </w:rPr>
        <w:t>年</w:t>
      </w:r>
      <w:r>
        <w:rPr>
          <w:rFonts w:hint="eastAsia" w:ascii="宋体" w:hAnsi="宋体" w:eastAsia="宋体"/>
          <w:b/>
          <w:bCs/>
          <w:sz w:val="21"/>
          <w:szCs w:val="21"/>
          <w:u w:val="single"/>
          <w:lang w:val="en-US"/>
        </w:rPr>
        <w:t>1</w:t>
      </w:r>
      <w:r>
        <w:rPr>
          <w:rFonts w:hint="eastAsia" w:ascii="宋体" w:hAnsi="宋体" w:eastAsia="宋体"/>
          <w:b/>
          <w:bCs/>
          <w:sz w:val="21"/>
          <w:szCs w:val="21"/>
        </w:rPr>
        <w:t>月</w:t>
      </w:r>
      <w:r>
        <w:rPr>
          <w:rFonts w:hint="eastAsia" w:ascii="宋体" w:hAnsi="宋体" w:eastAsia="宋体"/>
          <w:b/>
          <w:bCs/>
          <w:sz w:val="21"/>
          <w:szCs w:val="21"/>
          <w:u w:val="single"/>
        </w:rPr>
        <w:t>8</w:t>
      </w:r>
      <w:r>
        <w:rPr>
          <w:rFonts w:hint="eastAsia" w:ascii="宋体" w:hAnsi="宋体" w:eastAsia="宋体"/>
          <w:b/>
          <w:bCs/>
          <w:sz w:val="21"/>
          <w:szCs w:val="21"/>
        </w:rPr>
        <w:t>日</w:t>
      </w:r>
      <w:r>
        <w:rPr>
          <w:rFonts w:hint="eastAsia" w:ascii="宋体" w:hAnsi="宋体" w:eastAsia="宋体"/>
          <w:b/>
          <w:bCs/>
          <w:sz w:val="21"/>
          <w:szCs w:val="21"/>
          <w:u w:val="single"/>
        </w:rPr>
        <w:t>9</w:t>
      </w:r>
      <w:r>
        <w:rPr>
          <w:rFonts w:hint="eastAsia" w:ascii="宋体" w:hAnsi="宋体" w:eastAsia="宋体"/>
          <w:b/>
          <w:bCs/>
          <w:sz w:val="21"/>
          <w:szCs w:val="21"/>
        </w:rPr>
        <w:t>时</w:t>
      </w:r>
      <w:r>
        <w:rPr>
          <w:rFonts w:hint="eastAsia" w:ascii="宋体" w:hAnsi="宋体" w:eastAsia="宋体"/>
          <w:b/>
          <w:bCs/>
          <w:sz w:val="21"/>
          <w:szCs w:val="21"/>
          <w:u w:val="single"/>
        </w:rPr>
        <w:t>30</w:t>
      </w:r>
      <w:r>
        <w:rPr>
          <w:rFonts w:hint="eastAsia" w:ascii="宋体" w:hAnsi="宋体" w:eastAsia="宋体"/>
          <w:b/>
          <w:bCs/>
          <w:sz w:val="21"/>
          <w:szCs w:val="21"/>
        </w:rPr>
        <w:t>分</w:t>
      </w:r>
      <w:r>
        <w:rPr>
          <w:rFonts w:hint="eastAsia" w:ascii="宋体" w:hAnsi="宋体" w:eastAsia="宋体"/>
          <w:sz w:val="21"/>
          <w:szCs w:val="21"/>
        </w:rPr>
        <w:t>（北京时间）前提交响应文件。</w:t>
      </w:r>
    </w:p>
    <w:p w14:paraId="2B877E0F">
      <w:pPr>
        <w:spacing w:line="360" w:lineRule="auto"/>
        <w:ind w:firstLine="422"/>
        <w:rPr>
          <w:rFonts w:hint="eastAsia" w:ascii="宋体" w:hAnsi="宋体" w:eastAsia="宋体"/>
          <w:b/>
          <w:bCs/>
          <w:sz w:val="21"/>
          <w:szCs w:val="21"/>
        </w:rPr>
      </w:pPr>
      <w:bookmarkStart w:id="0" w:name="_Toc28359079"/>
      <w:bookmarkStart w:id="1" w:name="_Toc28359002"/>
      <w:bookmarkStart w:id="2" w:name="_Toc35393790"/>
      <w:bookmarkStart w:id="3" w:name="_Toc35393621"/>
      <w:bookmarkStart w:id="4" w:name="_Hlk24379207"/>
      <w:r>
        <w:rPr>
          <w:rFonts w:hint="eastAsia" w:ascii="宋体" w:hAnsi="宋体" w:eastAsia="宋体"/>
          <w:b/>
          <w:bCs/>
          <w:sz w:val="21"/>
          <w:szCs w:val="21"/>
        </w:rPr>
        <w:t>一、项目基本情况</w:t>
      </w:r>
      <w:bookmarkEnd w:id="0"/>
      <w:bookmarkEnd w:id="1"/>
      <w:bookmarkEnd w:id="2"/>
      <w:bookmarkEnd w:id="3"/>
      <w:r>
        <w:rPr>
          <w:rFonts w:hint="eastAsia" w:ascii="宋体" w:hAnsi="宋体" w:eastAsia="宋体"/>
          <w:b/>
          <w:bCs/>
          <w:sz w:val="21"/>
          <w:szCs w:val="21"/>
        </w:rPr>
        <w:t>：</w:t>
      </w:r>
    </w:p>
    <w:bookmarkEnd w:id="4"/>
    <w:p w14:paraId="646A0EC9">
      <w:pPr>
        <w:spacing w:line="360" w:lineRule="auto"/>
        <w:ind w:firstLine="420"/>
        <w:rPr>
          <w:rFonts w:hint="eastAsia" w:ascii="宋体" w:hAnsi="宋体" w:eastAsia="宋体"/>
          <w:sz w:val="21"/>
          <w:szCs w:val="21"/>
        </w:rPr>
      </w:pPr>
      <w:r>
        <w:rPr>
          <w:rFonts w:hint="eastAsia" w:ascii="宋体" w:hAnsi="宋体" w:eastAsia="宋体"/>
          <w:sz w:val="21"/>
          <w:szCs w:val="21"/>
          <w:lang w:val="en-US"/>
        </w:rPr>
        <w:t>1.1</w:t>
      </w:r>
      <w:r>
        <w:rPr>
          <w:rFonts w:hint="eastAsia" w:ascii="宋体" w:hAnsi="宋体" w:eastAsia="宋体"/>
          <w:sz w:val="21"/>
          <w:szCs w:val="21"/>
        </w:rPr>
        <w:t>项目名称：</w:t>
      </w:r>
      <w:bookmarkStart w:id="5" w:name="_Hlk184886242"/>
      <w:r>
        <w:rPr>
          <w:rFonts w:hint="eastAsia" w:ascii="宋体" w:hAnsi="宋体" w:eastAsia="宋体"/>
          <w:sz w:val="21"/>
          <w:szCs w:val="21"/>
        </w:rPr>
        <w:t>南京审计大学金审学院1#、2#路增加停车位工程</w:t>
      </w:r>
      <w:bookmarkEnd w:id="5"/>
    </w:p>
    <w:p w14:paraId="741492F9">
      <w:pPr>
        <w:spacing w:line="360" w:lineRule="auto"/>
        <w:ind w:firstLine="420"/>
        <w:rPr>
          <w:rFonts w:hint="eastAsia" w:ascii="宋体" w:hAnsi="宋体" w:eastAsia="宋体"/>
          <w:sz w:val="21"/>
          <w:szCs w:val="21"/>
          <w:lang w:val="en-US"/>
        </w:rPr>
      </w:pPr>
      <w:bookmarkStart w:id="6" w:name="_Toc28359003"/>
      <w:bookmarkStart w:id="7" w:name="_Toc28359080"/>
      <w:bookmarkStart w:id="8" w:name="_Toc35393791"/>
      <w:bookmarkStart w:id="9" w:name="_Toc35393622"/>
      <w:r>
        <w:rPr>
          <w:rFonts w:hint="eastAsia" w:ascii="宋体" w:hAnsi="宋体" w:eastAsia="宋体"/>
          <w:sz w:val="21"/>
          <w:szCs w:val="21"/>
          <w:lang w:val="en-US"/>
        </w:rPr>
        <w:t>1.2</w:t>
      </w:r>
      <w:r>
        <w:rPr>
          <w:rFonts w:hint="eastAsia" w:ascii="宋体" w:hAnsi="宋体" w:eastAsia="宋体"/>
          <w:sz w:val="21"/>
          <w:szCs w:val="21"/>
        </w:rPr>
        <w:t>项目预算：1440779.67</w:t>
      </w:r>
      <w:r>
        <w:rPr>
          <w:rFonts w:hint="eastAsia" w:ascii="宋体" w:hAnsi="宋体" w:eastAsia="宋体"/>
          <w:sz w:val="21"/>
          <w:szCs w:val="21"/>
          <w:lang w:val="en-US"/>
        </w:rPr>
        <w:t>元</w:t>
      </w:r>
    </w:p>
    <w:p w14:paraId="545757E3">
      <w:pPr>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1.3最高限价：1440779.67元</w:t>
      </w:r>
    </w:p>
    <w:p w14:paraId="35D37C01">
      <w:pPr>
        <w:spacing w:line="360" w:lineRule="auto"/>
        <w:ind w:firstLine="420"/>
        <w:rPr>
          <w:rFonts w:hint="eastAsia" w:ascii="宋体" w:hAnsi="宋体" w:eastAsia="宋体"/>
          <w:sz w:val="21"/>
          <w:szCs w:val="21"/>
          <w:highlight w:val="yellow"/>
          <w:lang w:val="en-US"/>
        </w:rPr>
      </w:pPr>
      <w:r>
        <w:rPr>
          <w:rFonts w:hint="eastAsia" w:ascii="宋体" w:hAnsi="宋体" w:eastAsia="宋体"/>
          <w:sz w:val="21"/>
          <w:szCs w:val="21"/>
          <w:lang w:val="en-US"/>
        </w:rPr>
        <w:t>1.4</w:t>
      </w:r>
      <w:r>
        <w:rPr>
          <w:rFonts w:hint="eastAsia" w:ascii="宋体" w:hAnsi="宋体" w:eastAsia="宋体"/>
          <w:sz w:val="21"/>
          <w:szCs w:val="21"/>
        </w:rPr>
        <w:t>采购需求：</w:t>
      </w:r>
      <w:r>
        <w:rPr>
          <w:rFonts w:ascii="宋体" w:hAnsi="宋体" w:eastAsia="宋体"/>
          <w:sz w:val="21"/>
          <w:szCs w:val="21"/>
        </w:rPr>
        <w:t>南京审计大学金审学院1#、2#路增加停车位工程</w:t>
      </w:r>
      <w:r>
        <w:rPr>
          <w:rFonts w:hint="eastAsia" w:ascii="宋体" w:hAnsi="宋体" w:eastAsia="宋体"/>
          <w:sz w:val="21"/>
          <w:szCs w:val="21"/>
        </w:rPr>
        <w:t>，</w:t>
      </w:r>
      <w:r>
        <w:rPr>
          <w:rFonts w:ascii="宋体" w:hAnsi="宋体" w:eastAsia="宋体"/>
          <w:sz w:val="21"/>
          <w:szCs w:val="21"/>
        </w:rPr>
        <w:t>具体</w:t>
      </w:r>
      <w:r>
        <w:rPr>
          <w:rFonts w:hint="eastAsia" w:ascii="宋体" w:hAnsi="宋体" w:eastAsia="宋体"/>
          <w:sz w:val="21"/>
          <w:szCs w:val="21"/>
        </w:rPr>
        <w:t>内容</w:t>
      </w:r>
      <w:r>
        <w:rPr>
          <w:rFonts w:ascii="宋体" w:hAnsi="宋体" w:eastAsia="宋体"/>
          <w:sz w:val="21"/>
          <w:szCs w:val="21"/>
        </w:rPr>
        <w:t>详见工程量清单、图纸。</w:t>
      </w:r>
    </w:p>
    <w:p w14:paraId="0D48F25B">
      <w:pPr>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1.5</w:t>
      </w:r>
      <w:r>
        <w:rPr>
          <w:rFonts w:hint="eastAsia" w:ascii="宋体" w:hAnsi="宋体" w:eastAsia="宋体"/>
          <w:sz w:val="21"/>
          <w:szCs w:val="21"/>
        </w:rPr>
        <w:t>工期：30日历天</w:t>
      </w:r>
    </w:p>
    <w:p w14:paraId="588A7150">
      <w:pPr>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1.6采购方式：竞争性磋商</w:t>
      </w:r>
    </w:p>
    <w:p w14:paraId="3418D16D">
      <w:pPr>
        <w:spacing w:line="360" w:lineRule="auto"/>
        <w:ind w:firstLine="420"/>
        <w:rPr>
          <w:rFonts w:hint="eastAsia" w:ascii="宋体" w:hAnsi="宋体" w:eastAsia="宋体"/>
          <w:sz w:val="21"/>
          <w:szCs w:val="21"/>
        </w:rPr>
      </w:pPr>
      <w:r>
        <w:rPr>
          <w:rFonts w:hint="eastAsia" w:ascii="宋体" w:hAnsi="宋体" w:eastAsia="宋体"/>
          <w:sz w:val="21"/>
          <w:szCs w:val="21"/>
          <w:lang w:val="en-US"/>
        </w:rPr>
        <w:t>1.7</w:t>
      </w:r>
      <w:r>
        <w:rPr>
          <w:rFonts w:hint="eastAsia" w:ascii="宋体" w:hAnsi="宋体" w:eastAsia="宋体"/>
          <w:sz w:val="21"/>
          <w:szCs w:val="21"/>
        </w:rPr>
        <w:t>本项目是否接受联合体投标：否。</w:t>
      </w:r>
    </w:p>
    <w:bookmarkEnd w:id="6"/>
    <w:bookmarkEnd w:id="7"/>
    <w:bookmarkEnd w:id="8"/>
    <w:bookmarkEnd w:id="9"/>
    <w:p w14:paraId="372702AA">
      <w:pPr>
        <w:spacing w:line="360" w:lineRule="auto"/>
        <w:ind w:firstLine="422"/>
        <w:rPr>
          <w:rFonts w:hint="eastAsia" w:ascii="宋体" w:hAnsi="宋体" w:eastAsia="宋体"/>
          <w:b/>
          <w:bCs/>
          <w:sz w:val="21"/>
          <w:szCs w:val="21"/>
        </w:rPr>
      </w:pPr>
      <w:bookmarkStart w:id="10" w:name="_Toc28359081"/>
      <w:bookmarkStart w:id="11" w:name="_Toc28359004"/>
      <w:r>
        <w:rPr>
          <w:rFonts w:hint="eastAsia" w:ascii="宋体" w:hAnsi="宋体" w:eastAsia="宋体"/>
          <w:b/>
          <w:bCs/>
          <w:sz w:val="21"/>
          <w:szCs w:val="21"/>
        </w:rPr>
        <w:t>二、供应商的资格要求：</w:t>
      </w:r>
    </w:p>
    <w:p w14:paraId="6E9DF2D8">
      <w:pPr>
        <w:spacing w:line="360" w:lineRule="auto"/>
        <w:ind w:firstLine="420"/>
        <w:rPr>
          <w:rFonts w:hint="eastAsia" w:ascii="宋体" w:hAnsi="宋体" w:eastAsia="宋体"/>
          <w:sz w:val="21"/>
          <w:szCs w:val="21"/>
        </w:rPr>
      </w:pPr>
      <w:r>
        <w:rPr>
          <w:rFonts w:hint="eastAsia" w:ascii="宋体" w:hAnsi="宋体" w:eastAsia="宋体"/>
          <w:sz w:val="21"/>
          <w:szCs w:val="21"/>
          <w:lang w:val="en-US"/>
        </w:rPr>
        <w:t>2.1</w:t>
      </w:r>
      <w:r>
        <w:rPr>
          <w:rFonts w:hint="eastAsia" w:ascii="宋体" w:hAnsi="宋体" w:eastAsia="宋体"/>
          <w:sz w:val="21"/>
          <w:szCs w:val="21"/>
        </w:rPr>
        <w:t>满足以下资格条件要求，即：</w:t>
      </w:r>
    </w:p>
    <w:p w14:paraId="39EC841D">
      <w:pPr>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 xml:space="preserve">（1）具有独立承担民事责任的能力（提供法人或者其他组织的营业执照等证明材料，自然人的身份证明）；  </w:t>
      </w:r>
    </w:p>
    <w:p w14:paraId="0E700AC5">
      <w:pPr>
        <w:spacing w:line="360" w:lineRule="auto"/>
        <w:ind w:firstLine="210"/>
        <w:rPr>
          <w:rFonts w:hint="eastAsia" w:ascii="宋体" w:hAnsi="宋体" w:eastAsia="宋体"/>
          <w:sz w:val="21"/>
          <w:szCs w:val="21"/>
          <w:lang w:val="en-US"/>
        </w:rPr>
      </w:pPr>
      <w:r>
        <w:rPr>
          <w:rFonts w:hint="eastAsia" w:ascii="宋体" w:hAnsi="宋体" w:eastAsia="宋体"/>
          <w:sz w:val="21"/>
          <w:szCs w:val="21"/>
          <w:lang w:val="en-US"/>
        </w:rPr>
        <w:t xml:space="preserve">  （2）具有履行合同所必需的设备和专业技术能力（根据项目需求提供履行合同所必需的设备和专业技术能力的证明材料或相关加盖公章的承诺函）； </w:t>
      </w:r>
    </w:p>
    <w:p w14:paraId="7B59EA40">
      <w:pPr>
        <w:spacing w:line="360" w:lineRule="auto"/>
        <w:ind w:firstLine="210"/>
        <w:rPr>
          <w:rFonts w:hint="eastAsia" w:ascii="宋体" w:hAnsi="宋体" w:eastAsia="宋体"/>
          <w:sz w:val="21"/>
          <w:szCs w:val="21"/>
          <w:lang w:val="en-US"/>
        </w:rPr>
      </w:pPr>
      <w:r>
        <w:rPr>
          <w:rFonts w:hint="eastAsia" w:ascii="宋体" w:hAnsi="宋体" w:eastAsia="宋体"/>
          <w:sz w:val="21"/>
          <w:szCs w:val="21"/>
          <w:lang w:val="en-US"/>
        </w:rPr>
        <w:t xml:space="preserve">  （3）参加采购活动前三年内，在经营活动中没有重大违法记录（提供参加本次采购活动前3年内在经营活动中没有重大违法记录的书面声明）；</w:t>
      </w:r>
    </w:p>
    <w:p w14:paraId="2D0FFA29">
      <w:pPr>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2.2采购人根据采购项目的特殊要求规定的特定条件：</w:t>
      </w:r>
    </w:p>
    <w:p w14:paraId="1ABFAE5A">
      <w:pPr>
        <w:spacing w:line="360" w:lineRule="auto"/>
        <w:ind w:firstLine="420"/>
        <w:rPr>
          <w:rFonts w:hint="eastAsia" w:ascii="宋体" w:hAnsi="宋体" w:eastAsia="宋体"/>
          <w:sz w:val="21"/>
          <w:szCs w:val="21"/>
          <w:lang w:val="en-US"/>
        </w:rPr>
      </w:pPr>
      <w:r>
        <w:rPr>
          <w:rFonts w:ascii="宋体" w:hAnsi="宋体" w:eastAsia="宋体"/>
          <w:sz w:val="21"/>
          <w:szCs w:val="21"/>
          <w:lang w:val="en-US"/>
        </w:rPr>
        <w:t>（1）参加的供应商具备施工总承包建筑工程三级(含)以上资质，并取得有效的安全生产许可证。（提供证书复印件加盖公章）</w:t>
      </w:r>
    </w:p>
    <w:p w14:paraId="07393270">
      <w:pPr>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（2）</w:t>
      </w:r>
      <w:r>
        <w:rPr>
          <w:rFonts w:ascii="宋体" w:hAnsi="宋体" w:eastAsia="宋体"/>
          <w:sz w:val="21"/>
          <w:szCs w:val="21"/>
          <w:lang w:val="en-US"/>
        </w:rPr>
        <w:t>拟派项目负责人具备建设行政主管部门颁发的注册建造师证建筑工程二级(含)以上，且具有有效的安全生产考核合格证书（B类证）。（提供证书复印件加盖公章</w:t>
      </w:r>
      <w:r>
        <w:rPr>
          <w:rFonts w:hint="eastAsia" w:ascii="宋体" w:hAnsi="宋体" w:eastAsia="宋体"/>
          <w:sz w:val="21"/>
          <w:szCs w:val="21"/>
          <w:lang w:val="en-US"/>
        </w:rPr>
        <w:t>，</w:t>
      </w:r>
      <w:r>
        <w:rPr>
          <w:rFonts w:ascii="宋体" w:hAnsi="宋体" w:eastAsia="宋体"/>
          <w:sz w:val="21"/>
          <w:szCs w:val="21"/>
          <w:lang w:val="en-US"/>
        </w:rPr>
        <w:t>提供项目负责人在本公司缴纳的近6个月（202</w:t>
      </w:r>
      <w:r>
        <w:rPr>
          <w:rFonts w:hint="eastAsia" w:ascii="宋体" w:hAnsi="宋体" w:eastAsia="宋体"/>
          <w:sz w:val="21"/>
          <w:szCs w:val="21"/>
          <w:lang w:val="en-US"/>
        </w:rPr>
        <w:t>4</w:t>
      </w:r>
      <w:r>
        <w:rPr>
          <w:rFonts w:ascii="宋体" w:hAnsi="宋体" w:eastAsia="宋体"/>
          <w:sz w:val="21"/>
          <w:szCs w:val="21"/>
          <w:lang w:val="en-US"/>
        </w:rPr>
        <w:t>年</w:t>
      </w:r>
      <w:r>
        <w:rPr>
          <w:rFonts w:hint="eastAsia" w:ascii="宋体" w:hAnsi="宋体" w:eastAsia="宋体"/>
          <w:sz w:val="21"/>
          <w:szCs w:val="21"/>
          <w:lang w:val="en-US"/>
        </w:rPr>
        <w:t>6</w:t>
      </w:r>
      <w:r>
        <w:rPr>
          <w:rFonts w:ascii="宋体" w:hAnsi="宋体" w:eastAsia="宋体"/>
          <w:sz w:val="21"/>
          <w:szCs w:val="21"/>
          <w:lang w:val="en-US"/>
        </w:rPr>
        <w:t>月-2024年</w:t>
      </w:r>
      <w:r>
        <w:rPr>
          <w:rFonts w:hint="eastAsia" w:ascii="宋体" w:hAnsi="宋体" w:eastAsia="宋体"/>
          <w:sz w:val="21"/>
          <w:szCs w:val="21"/>
          <w:lang w:val="en-US"/>
        </w:rPr>
        <w:t>11</w:t>
      </w:r>
      <w:r>
        <w:rPr>
          <w:rFonts w:ascii="宋体" w:hAnsi="宋体" w:eastAsia="宋体"/>
          <w:sz w:val="21"/>
          <w:szCs w:val="21"/>
          <w:lang w:val="en-US"/>
        </w:rPr>
        <w:t>月）社保</w:t>
      </w:r>
      <w:r>
        <w:rPr>
          <w:rFonts w:hint="eastAsia" w:ascii="宋体" w:hAnsi="宋体" w:eastAsia="宋体"/>
          <w:sz w:val="21"/>
          <w:szCs w:val="21"/>
          <w:lang w:val="en-US"/>
        </w:rPr>
        <w:t>缴纳证明文件。</w:t>
      </w:r>
      <w:r>
        <w:rPr>
          <w:rFonts w:ascii="宋体" w:hAnsi="宋体" w:eastAsia="宋体"/>
          <w:sz w:val="21"/>
          <w:szCs w:val="21"/>
          <w:lang w:val="en-US"/>
        </w:rPr>
        <w:t>）</w:t>
      </w:r>
    </w:p>
    <w:p w14:paraId="25453067">
      <w:pPr>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2.3本章2.1第（3）条所称重大违法记录，是指供应商因违法经营受到刑事处罚或者责令停产停业、吊销许可证或者执照、较大数额罚款等行政处罚。</w:t>
      </w:r>
    </w:p>
    <w:p w14:paraId="6A5E930B">
      <w:pPr>
        <w:spacing w:line="360" w:lineRule="auto"/>
        <w:ind w:firstLine="420"/>
        <w:rPr>
          <w:rFonts w:hint="eastAsia" w:ascii="宋体" w:hAnsi="宋体" w:eastAsia="宋体"/>
          <w:sz w:val="21"/>
          <w:szCs w:val="21"/>
        </w:rPr>
      </w:pPr>
      <w:r>
        <w:rPr>
          <w:rFonts w:hint="eastAsia" w:ascii="宋体" w:hAnsi="宋体" w:eastAsia="宋体"/>
          <w:sz w:val="21"/>
          <w:szCs w:val="21"/>
          <w:lang w:val="en-US"/>
        </w:rPr>
        <w:t>2.4</w:t>
      </w:r>
      <w:r>
        <w:rPr>
          <w:rFonts w:hint="eastAsia" w:ascii="宋体" w:hAnsi="宋体" w:eastAsia="宋体"/>
          <w:sz w:val="21"/>
          <w:szCs w:val="21"/>
        </w:rPr>
        <w:t>拒绝下述供应商参加本次采购活动：</w:t>
      </w:r>
    </w:p>
    <w:p w14:paraId="493BEC9B">
      <w:pPr>
        <w:spacing w:line="360" w:lineRule="auto"/>
        <w:ind w:firstLine="420"/>
        <w:rPr>
          <w:rFonts w:hint="eastAsia" w:ascii="宋体" w:hAnsi="宋体" w:eastAsia="宋体"/>
          <w:sz w:val="21"/>
          <w:szCs w:val="21"/>
        </w:rPr>
      </w:pPr>
      <w:r>
        <w:rPr>
          <w:rFonts w:hint="eastAsia" w:ascii="宋体" w:hAnsi="宋体" w:eastAsia="宋体"/>
          <w:sz w:val="21"/>
          <w:szCs w:val="21"/>
        </w:rPr>
        <w:t>（1）供应商单位负责人为同一人或者存在直接控股、管理关系的不同供应商，不得参加本项目的采购活动；</w:t>
      </w:r>
    </w:p>
    <w:p w14:paraId="1AF0C775">
      <w:pPr>
        <w:spacing w:line="360" w:lineRule="auto"/>
        <w:ind w:firstLine="420"/>
        <w:rPr>
          <w:rFonts w:hint="eastAsia" w:ascii="宋体" w:hAnsi="宋体" w:eastAsia="宋体"/>
          <w:sz w:val="21"/>
          <w:szCs w:val="21"/>
        </w:rPr>
      </w:pPr>
      <w:r>
        <w:rPr>
          <w:rFonts w:hint="eastAsia" w:ascii="宋体" w:hAnsi="宋体" w:eastAsia="宋体"/>
          <w:sz w:val="21"/>
          <w:szCs w:val="21"/>
        </w:rPr>
        <w:t>（2）为采购项目提供整体设计、规范编制或者项目管理、监理、检测等服务的供应商，不得再参加该采购项目的其他采购活动；</w:t>
      </w:r>
    </w:p>
    <w:p w14:paraId="2220A27B">
      <w:pPr>
        <w:spacing w:line="360" w:lineRule="auto"/>
        <w:ind w:firstLine="420"/>
        <w:rPr>
          <w:rFonts w:hint="eastAsia" w:ascii="宋体" w:hAnsi="宋体" w:eastAsia="宋体"/>
          <w:sz w:val="21"/>
          <w:szCs w:val="21"/>
          <w:lang w:val="en-US"/>
        </w:rPr>
      </w:pPr>
      <w:r>
        <w:rPr>
          <w:rFonts w:hint="eastAsia" w:ascii="宋体" w:hAnsi="宋体" w:eastAsia="宋体"/>
          <w:sz w:val="21"/>
          <w:szCs w:val="21"/>
        </w:rPr>
        <w:t>（3）拒绝列入失信被执行人、重大税收违法案件当事人名单及采购严重违法失信行为记录名单的供应商参加本项目的采购活动。</w:t>
      </w:r>
    </w:p>
    <w:bookmarkEnd w:id="10"/>
    <w:bookmarkEnd w:id="11"/>
    <w:p w14:paraId="59060D64">
      <w:pPr>
        <w:spacing w:line="360" w:lineRule="auto"/>
        <w:ind w:firstLine="422"/>
        <w:rPr>
          <w:rFonts w:hint="eastAsia" w:ascii="宋体" w:hAnsi="宋体" w:eastAsia="宋体"/>
          <w:b/>
          <w:bCs/>
          <w:sz w:val="21"/>
          <w:szCs w:val="21"/>
        </w:rPr>
      </w:pPr>
      <w:bookmarkStart w:id="12" w:name="_Toc28359005"/>
      <w:bookmarkStart w:id="13" w:name="_Toc28359082"/>
      <w:bookmarkStart w:id="14" w:name="_Toc35393793"/>
      <w:bookmarkStart w:id="15" w:name="_Toc35393624"/>
      <w:r>
        <w:rPr>
          <w:rFonts w:hint="eastAsia" w:ascii="宋体" w:hAnsi="宋体" w:eastAsia="宋体"/>
          <w:b/>
          <w:bCs/>
          <w:sz w:val="21"/>
          <w:szCs w:val="21"/>
        </w:rPr>
        <w:t>三、获取磋商文件：</w:t>
      </w:r>
    </w:p>
    <w:p w14:paraId="29F44FA8">
      <w:pPr>
        <w:spacing w:line="360" w:lineRule="auto"/>
        <w:ind w:firstLine="422"/>
        <w:rPr>
          <w:rFonts w:hint="eastAsia" w:ascii="宋体" w:hAnsi="宋体" w:eastAsia="宋体"/>
          <w:sz w:val="21"/>
          <w:szCs w:val="21"/>
          <w:lang w:val="en-US"/>
        </w:rPr>
      </w:pPr>
      <w:r>
        <w:rPr>
          <w:rFonts w:hint="eastAsia" w:ascii="宋体" w:hAnsi="宋体" w:eastAsia="宋体"/>
          <w:sz w:val="21"/>
          <w:szCs w:val="21"/>
          <w:lang w:val="en-US"/>
        </w:rPr>
        <w:t>3.1</w:t>
      </w:r>
      <w:r>
        <w:rPr>
          <w:rFonts w:ascii="宋体" w:hAnsi="宋体" w:eastAsia="宋体"/>
          <w:sz w:val="21"/>
          <w:szCs w:val="21"/>
          <w:lang w:val="en-US"/>
        </w:rPr>
        <w:t>获取时间：从 2024年</w:t>
      </w:r>
      <w:r>
        <w:rPr>
          <w:rFonts w:hint="eastAsia" w:ascii="宋体" w:hAnsi="宋体" w:eastAsia="宋体"/>
          <w:sz w:val="21"/>
          <w:szCs w:val="21"/>
          <w:lang w:val="en-US"/>
        </w:rPr>
        <w:t>12</w:t>
      </w:r>
      <w:r>
        <w:rPr>
          <w:rFonts w:ascii="宋体" w:hAnsi="宋体" w:eastAsia="宋体"/>
          <w:sz w:val="21"/>
          <w:szCs w:val="21"/>
          <w:lang w:val="en-US"/>
        </w:rPr>
        <w:t>月</w:t>
      </w:r>
      <w:r>
        <w:rPr>
          <w:rFonts w:hint="eastAsia" w:ascii="宋体" w:hAnsi="宋体" w:eastAsia="宋体"/>
          <w:sz w:val="21"/>
          <w:szCs w:val="21"/>
          <w:lang w:val="en-US"/>
        </w:rPr>
        <w:t>27</w:t>
      </w:r>
      <w:r>
        <w:rPr>
          <w:rFonts w:ascii="宋体" w:hAnsi="宋体" w:eastAsia="宋体"/>
          <w:sz w:val="21"/>
          <w:szCs w:val="21"/>
          <w:lang w:val="en-US"/>
        </w:rPr>
        <w:t>日09时00分到202</w:t>
      </w:r>
      <w:r>
        <w:rPr>
          <w:rFonts w:hint="eastAsia" w:ascii="宋体" w:hAnsi="宋体" w:eastAsia="宋体"/>
          <w:sz w:val="21"/>
          <w:szCs w:val="21"/>
          <w:lang w:val="en-US"/>
        </w:rPr>
        <w:t>5</w:t>
      </w:r>
      <w:r>
        <w:rPr>
          <w:rFonts w:ascii="宋体" w:hAnsi="宋体" w:eastAsia="宋体"/>
          <w:sz w:val="21"/>
          <w:szCs w:val="21"/>
          <w:lang w:val="en-US"/>
        </w:rPr>
        <w:t>年</w:t>
      </w:r>
      <w:r>
        <w:rPr>
          <w:rFonts w:hint="eastAsia" w:ascii="宋体" w:hAnsi="宋体" w:eastAsia="宋体"/>
          <w:sz w:val="21"/>
          <w:szCs w:val="21"/>
          <w:lang w:val="en-US"/>
        </w:rPr>
        <w:t>1</w:t>
      </w:r>
      <w:r>
        <w:rPr>
          <w:rFonts w:ascii="宋体" w:hAnsi="宋体" w:eastAsia="宋体"/>
          <w:sz w:val="21"/>
          <w:szCs w:val="21"/>
          <w:lang w:val="en-US"/>
        </w:rPr>
        <w:t>月</w:t>
      </w:r>
      <w:r>
        <w:rPr>
          <w:rFonts w:hint="eastAsia" w:ascii="宋体" w:hAnsi="宋体" w:eastAsia="宋体"/>
          <w:sz w:val="21"/>
          <w:szCs w:val="21"/>
          <w:lang w:val="en-US"/>
        </w:rPr>
        <w:t>3</w:t>
      </w:r>
      <w:r>
        <w:rPr>
          <w:rFonts w:ascii="宋体" w:hAnsi="宋体" w:eastAsia="宋体"/>
          <w:sz w:val="21"/>
          <w:szCs w:val="21"/>
          <w:lang w:val="en-US"/>
        </w:rPr>
        <w:t>日1</w:t>
      </w:r>
      <w:r>
        <w:rPr>
          <w:rFonts w:hint="eastAsia" w:ascii="宋体" w:hAnsi="宋体" w:eastAsia="宋体"/>
          <w:sz w:val="21"/>
          <w:szCs w:val="21"/>
          <w:lang w:val="en-US"/>
        </w:rPr>
        <w:t>7</w:t>
      </w:r>
      <w:r>
        <w:rPr>
          <w:rFonts w:ascii="宋体" w:hAnsi="宋体" w:eastAsia="宋体"/>
          <w:sz w:val="21"/>
          <w:szCs w:val="21"/>
          <w:lang w:val="en-US"/>
        </w:rPr>
        <w:t>时00分；</w:t>
      </w:r>
    </w:p>
    <w:p w14:paraId="1CA0989B">
      <w:pPr>
        <w:spacing w:line="360" w:lineRule="auto"/>
        <w:ind w:firstLine="422"/>
        <w:rPr>
          <w:rFonts w:hint="eastAsia" w:ascii="宋体" w:hAnsi="宋体" w:eastAsia="宋体"/>
          <w:sz w:val="21"/>
          <w:szCs w:val="21"/>
          <w:lang w:val="en-US"/>
        </w:rPr>
      </w:pPr>
      <w:r>
        <w:rPr>
          <w:rFonts w:hint="eastAsia" w:ascii="宋体" w:hAnsi="宋体" w:eastAsia="宋体"/>
          <w:sz w:val="21"/>
          <w:szCs w:val="21"/>
          <w:lang w:val="en-US"/>
        </w:rPr>
        <w:t>3.2</w:t>
      </w:r>
      <w:r>
        <w:rPr>
          <w:rFonts w:ascii="宋体" w:hAnsi="宋体" w:eastAsia="宋体"/>
          <w:sz w:val="21"/>
          <w:szCs w:val="21"/>
          <w:lang w:val="en-US"/>
        </w:rPr>
        <w:t>报名资料：单位营业执照、法人授权委托书、领取文件登记表（详见附件）、文件费转账截图发送至邮箱。本项目只接受网上报名，受理报名邮箱为zbb_naujsc@163.com，报名联系人：张老师025-85780003</w:t>
      </w:r>
    </w:p>
    <w:p w14:paraId="580B2B1A">
      <w:pPr>
        <w:spacing w:line="360" w:lineRule="auto"/>
        <w:ind w:firstLine="422"/>
        <w:rPr>
          <w:rFonts w:hint="eastAsia" w:ascii="宋体" w:hAnsi="宋体" w:eastAsia="宋体"/>
          <w:sz w:val="21"/>
          <w:szCs w:val="21"/>
          <w:lang w:val="en-US"/>
        </w:rPr>
      </w:pPr>
      <w:r>
        <w:rPr>
          <w:rFonts w:hint="eastAsia" w:ascii="宋体" w:hAnsi="宋体" w:eastAsia="宋体"/>
          <w:sz w:val="21"/>
          <w:szCs w:val="21"/>
          <w:lang w:val="en-US"/>
        </w:rPr>
        <w:t>3.3</w:t>
      </w:r>
      <w:r>
        <w:rPr>
          <w:rFonts w:ascii="宋体" w:hAnsi="宋体" w:eastAsia="宋体"/>
          <w:sz w:val="21"/>
          <w:szCs w:val="21"/>
          <w:lang w:val="en-US"/>
        </w:rPr>
        <w:t>招标文件费500元，售后不退。文件费电汇至如下账户：南京审计大学金审学院，开户银行名称：工商银行紫东支行，开户银行账号：4301018619100066683，汇款请注明投标项目名称：</w:t>
      </w:r>
      <w:r>
        <w:rPr>
          <w:rFonts w:hint="eastAsia" w:ascii="宋体" w:hAnsi="宋体" w:eastAsia="宋体"/>
          <w:sz w:val="21"/>
          <w:szCs w:val="21"/>
          <w:lang w:val="en-US"/>
        </w:rPr>
        <w:t>增加车位</w:t>
      </w:r>
      <w:r>
        <w:rPr>
          <w:rFonts w:ascii="宋体" w:hAnsi="宋体" w:eastAsia="宋体"/>
          <w:sz w:val="21"/>
          <w:szCs w:val="21"/>
          <w:lang w:val="en-US"/>
        </w:rPr>
        <w:t>项目。</w:t>
      </w:r>
    </w:p>
    <w:p w14:paraId="43CB53D7">
      <w:pPr>
        <w:spacing w:line="360" w:lineRule="auto"/>
        <w:ind w:firstLine="422"/>
        <w:rPr>
          <w:rFonts w:hint="eastAsia" w:ascii="宋体" w:hAnsi="宋体" w:eastAsia="宋体"/>
          <w:sz w:val="21"/>
          <w:szCs w:val="21"/>
          <w:lang w:val="en-US"/>
        </w:rPr>
      </w:pPr>
      <w:r>
        <w:rPr>
          <w:rFonts w:hint="eastAsia" w:ascii="宋体" w:hAnsi="宋体" w:eastAsia="宋体"/>
          <w:sz w:val="21"/>
          <w:szCs w:val="21"/>
          <w:lang w:val="en-US"/>
        </w:rPr>
        <w:t>3.4</w:t>
      </w:r>
      <w:r>
        <w:rPr>
          <w:rFonts w:ascii="宋体" w:hAnsi="宋体" w:eastAsia="宋体"/>
          <w:sz w:val="21"/>
          <w:szCs w:val="21"/>
          <w:lang w:val="en-US"/>
        </w:rPr>
        <w:t>报名时间截止后，招标人将发送电子版招标文件至通过报名审查的供应商（已递交报名资料、文件费转账截图）。</w:t>
      </w:r>
    </w:p>
    <w:p w14:paraId="3B9C5675">
      <w:pPr>
        <w:spacing w:line="360" w:lineRule="auto"/>
        <w:ind w:firstLine="422"/>
        <w:rPr>
          <w:rFonts w:hint="eastAsia" w:ascii="宋体" w:hAnsi="宋体" w:eastAsia="宋体"/>
          <w:b/>
          <w:bCs/>
          <w:sz w:val="21"/>
          <w:szCs w:val="21"/>
        </w:rPr>
      </w:pPr>
      <w:r>
        <w:rPr>
          <w:rFonts w:hint="eastAsia" w:ascii="宋体" w:hAnsi="宋体" w:eastAsia="宋体"/>
          <w:b/>
          <w:bCs/>
          <w:sz w:val="21"/>
          <w:szCs w:val="21"/>
        </w:rPr>
        <w:t>四、响应文件提交</w:t>
      </w:r>
      <w:bookmarkEnd w:id="12"/>
      <w:bookmarkEnd w:id="13"/>
      <w:bookmarkEnd w:id="14"/>
      <w:bookmarkEnd w:id="15"/>
      <w:r>
        <w:rPr>
          <w:rFonts w:hint="eastAsia" w:ascii="宋体" w:hAnsi="宋体" w:eastAsia="宋体"/>
          <w:b/>
          <w:bCs/>
          <w:sz w:val="21"/>
          <w:szCs w:val="21"/>
        </w:rPr>
        <w:t>信息：</w:t>
      </w:r>
    </w:p>
    <w:p w14:paraId="77ADA9DB">
      <w:pPr>
        <w:spacing w:line="360" w:lineRule="auto"/>
        <w:ind w:firstLine="420"/>
        <w:rPr>
          <w:rFonts w:hint="eastAsia" w:ascii="宋体" w:hAnsi="宋体" w:eastAsia="宋体"/>
          <w:sz w:val="21"/>
          <w:szCs w:val="21"/>
          <w:lang w:val="en-US"/>
        </w:rPr>
      </w:pPr>
      <w:bookmarkStart w:id="16" w:name="_Toc28359007"/>
      <w:bookmarkStart w:id="17" w:name="_Toc28359084"/>
      <w:bookmarkStart w:id="18" w:name="_Toc35393625"/>
      <w:bookmarkStart w:id="19" w:name="_Toc35393794"/>
      <w:r>
        <w:rPr>
          <w:rFonts w:hint="eastAsia" w:ascii="宋体" w:hAnsi="宋体" w:eastAsia="宋体"/>
          <w:sz w:val="21"/>
          <w:szCs w:val="21"/>
          <w:lang w:val="en-US"/>
        </w:rPr>
        <w:t>4.1</w:t>
      </w:r>
      <w:r>
        <w:rPr>
          <w:rFonts w:hint="eastAsia" w:ascii="宋体" w:hAnsi="宋体" w:eastAsia="宋体"/>
          <w:sz w:val="21"/>
          <w:szCs w:val="21"/>
        </w:rPr>
        <w:t>响应文件提交开始时间：202</w:t>
      </w:r>
      <w:r>
        <w:rPr>
          <w:rFonts w:hint="eastAsia" w:ascii="宋体" w:hAnsi="宋体" w:eastAsia="宋体"/>
          <w:sz w:val="21"/>
          <w:szCs w:val="21"/>
          <w:lang w:val="en-US"/>
        </w:rPr>
        <w:t>5</w:t>
      </w:r>
      <w:r>
        <w:rPr>
          <w:rFonts w:hint="eastAsia" w:ascii="宋体" w:hAnsi="宋体" w:eastAsia="宋体"/>
          <w:sz w:val="21"/>
          <w:szCs w:val="21"/>
        </w:rPr>
        <w:t>年</w:t>
      </w:r>
      <w:r>
        <w:rPr>
          <w:rFonts w:hint="eastAsia" w:ascii="宋体" w:hAnsi="宋体" w:eastAsia="宋体"/>
          <w:sz w:val="21"/>
          <w:szCs w:val="21"/>
          <w:lang w:val="en-US"/>
        </w:rPr>
        <w:t>1</w:t>
      </w:r>
      <w:r>
        <w:rPr>
          <w:rFonts w:hint="eastAsia" w:ascii="宋体" w:hAnsi="宋体" w:eastAsia="宋体"/>
          <w:sz w:val="21"/>
          <w:szCs w:val="21"/>
        </w:rPr>
        <w:t>月</w:t>
      </w:r>
      <w:r>
        <w:rPr>
          <w:rFonts w:hint="eastAsia" w:ascii="宋体" w:hAnsi="宋体" w:eastAsia="宋体"/>
          <w:sz w:val="21"/>
          <w:szCs w:val="21"/>
          <w:lang w:val="en-US"/>
        </w:rPr>
        <w:t>8</w:t>
      </w:r>
      <w:r>
        <w:rPr>
          <w:rFonts w:hint="eastAsia" w:ascii="宋体" w:hAnsi="宋体" w:eastAsia="宋体"/>
          <w:sz w:val="21"/>
          <w:szCs w:val="21"/>
        </w:rPr>
        <w:t>日</w:t>
      </w:r>
      <w:r>
        <w:rPr>
          <w:rFonts w:hint="eastAsia" w:ascii="宋体" w:hAnsi="宋体" w:eastAsia="宋体"/>
          <w:sz w:val="21"/>
          <w:szCs w:val="21"/>
          <w:lang w:val="en-US"/>
        </w:rPr>
        <w:t>9时00</w:t>
      </w:r>
      <w:r>
        <w:rPr>
          <w:rFonts w:hint="eastAsia" w:ascii="宋体" w:hAnsi="宋体" w:eastAsia="宋体"/>
          <w:sz w:val="21"/>
          <w:szCs w:val="21"/>
        </w:rPr>
        <w:t>分。</w:t>
      </w:r>
    </w:p>
    <w:p w14:paraId="5C5A3137">
      <w:pPr>
        <w:spacing w:line="360" w:lineRule="auto"/>
        <w:ind w:firstLine="420"/>
        <w:rPr>
          <w:rFonts w:hint="eastAsia" w:ascii="宋体" w:hAnsi="宋体" w:eastAsia="宋体"/>
          <w:sz w:val="21"/>
          <w:szCs w:val="21"/>
        </w:rPr>
      </w:pPr>
      <w:r>
        <w:rPr>
          <w:rFonts w:hint="eastAsia" w:ascii="宋体" w:hAnsi="宋体" w:eastAsia="宋体"/>
          <w:sz w:val="21"/>
          <w:szCs w:val="21"/>
          <w:lang w:val="en-US"/>
        </w:rPr>
        <w:t>4.2</w:t>
      </w:r>
      <w:r>
        <w:rPr>
          <w:rFonts w:hint="eastAsia" w:ascii="宋体" w:hAnsi="宋体" w:eastAsia="宋体"/>
          <w:sz w:val="21"/>
          <w:szCs w:val="21"/>
        </w:rPr>
        <w:t>响应文件提交截止时间：202</w:t>
      </w:r>
      <w:r>
        <w:rPr>
          <w:rFonts w:hint="eastAsia" w:ascii="宋体" w:hAnsi="宋体" w:eastAsia="宋体"/>
          <w:sz w:val="21"/>
          <w:szCs w:val="21"/>
          <w:lang w:val="en-US"/>
        </w:rPr>
        <w:t>5</w:t>
      </w:r>
      <w:r>
        <w:rPr>
          <w:rFonts w:hint="eastAsia" w:ascii="宋体" w:hAnsi="宋体" w:eastAsia="宋体"/>
          <w:sz w:val="21"/>
          <w:szCs w:val="21"/>
        </w:rPr>
        <w:t>年</w:t>
      </w:r>
      <w:r>
        <w:rPr>
          <w:rFonts w:hint="eastAsia" w:ascii="宋体" w:hAnsi="宋体" w:eastAsia="宋体"/>
          <w:sz w:val="21"/>
          <w:szCs w:val="21"/>
          <w:lang w:val="en-US"/>
        </w:rPr>
        <w:t xml:space="preserve"> 1</w:t>
      </w:r>
      <w:r>
        <w:rPr>
          <w:rFonts w:hint="eastAsia" w:ascii="宋体" w:hAnsi="宋体" w:eastAsia="宋体"/>
          <w:sz w:val="21"/>
          <w:szCs w:val="21"/>
        </w:rPr>
        <w:t>月</w:t>
      </w:r>
      <w:r>
        <w:rPr>
          <w:rFonts w:hint="eastAsia" w:ascii="宋体" w:hAnsi="宋体" w:eastAsia="宋体"/>
          <w:sz w:val="21"/>
          <w:szCs w:val="21"/>
          <w:lang w:val="en-US"/>
        </w:rPr>
        <w:t xml:space="preserve"> 8</w:t>
      </w:r>
      <w:r>
        <w:rPr>
          <w:rFonts w:hint="eastAsia" w:ascii="宋体" w:hAnsi="宋体" w:eastAsia="宋体"/>
          <w:sz w:val="21"/>
          <w:szCs w:val="21"/>
        </w:rPr>
        <w:t>日</w:t>
      </w:r>
      <w:r>
        <w:rPr>
          <w:rFonts w:hint="eastAsia" w:ascii="宋体" w:hAnsi="宋体" w:eastAsia="宋体"/>
          <w:sz w:val="21"/>
          <w:szCs w:val="21"/>
          <w:lang w:val="en-US"/>
        </w:rPr>
        <w:t>9时30</w:t>
      </w:r>
      <w:r>
        <w:rPr>
          <w:rFonts w:hint="eastAsia" w:ascii="宋体" w:hAnsi="宋体" w:eastAsia="宋体"/>
          <w:sz w:val="21"/>
          <w:szCs w:val="21"/>
        </w:rPr>
        <w:t>分。</w:t>
      </w:r>
    </w:p>
    <w:p w14:paraId="0B1EF229">
      <w:pPr>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4.3响应文件提交地点：南京市栖霞区仙林大道100号行政楼T南302会议室。（如有改动另行通知）</w:t>
      </w:r>
    </w:p>
    <w:p w14:paraId="3D3CC6F1">
      <w:pPr>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4.4响应文件份数：</w:t>
      </w:r>
      <w:r>
        <w:rPr>
          <w:rFonts w:hint="eastAsia" w:ascii="宋体" w:hAnsi="宋体" w:eastAsia="宋体"/>
          <w:b/>
          <w:bCs/>
          <w:sz w:val="21"/>
          <w:szCs w:val="21"/>
          <w:lang w:val="en-US"/>
        </w:rPr>
        <w:t>纸质版响应文件一式叁份（壹份正本、贰份副本）</w:t>
      </w:r>
      <w:r>
        <w:rPr>
          <w:rFonts w:hint="eastAsia" w:ascii="宋体" w:hAnsi="宋体" w:eastAsia="宋体"/>
          <w:sz w:val="21"/>
          <w:szCs w:val="21"/>
          <w:lang w:val="en-US"/>
        </w:rPr>
        <w:t>，</w:t>
      </w:r>
      <w:r>
        <w:rPr>
          <w:rFonts w:hint="eastAsia" w:ascii="宋体" w:hAnsi="宋体" w:eastAsia="宋体"/>
          <w:b/>
          <w:bCs/>
          <w:sz w:val="21"/>
          <w:szCs w:val="21"/>
          <w:lang w:val="en-US"/>
        </w:rPr>
        <w:t>电子版响应文件壹份</w:t>
      </w:r>
      <w:r>
        <w:rPr>
          <w:rFonts w:hint="eastAsia" w:ascii="宋体" w:hAnsi="宋体" w:eastAsia="宋体"/>
          <w:sz w:val="21"/>
          <w:szCs w:val="21"/>
          <w:lang w:val="en-US"/>
        </w:rPr>
        <w:t>[一般应为PDF格式、U盘形式]。当纸质正本文件与副本、电子版文件不一致时，以纸质正本文件为准。电子版文件用于辅助评审和存档，供应商须承担前述不一致造成的不利后果。每份纸质文件须清楚标明“正本”或“副本”字样。</w:t>
      </w:r>
    </w:p>
    <w:p w14:paraId="5FA8E04B">
      <w:pPr>
        <w:spacing w:line="360" w:lineRule="auto"/>
        <w:ind w:firstLine="422"/>
        <w:rPr>
          <w:rFonts w:hint="eastAsia" w:ascii="宋体" w:hAnsi="宋体" w:eastAsia="宋体"/>
          <w:b/>
          <w:bCs/>
          <w:sz w:val="21"/>
          <w:szCs w:val="21"/>
        </w:rPr>
      </w:pPr>
      <w:r>
        <w:rPr>
          <w:rFonts w:hint="eastAsia" w:ascii="宋体" w:hAnsi="宋体" w:eastAsia="宋体"/>
          <w:b/>
          <w:bCs/>
          <w:sz w:val="21"/>
          <w:szCs w:val="21"/>
        </w:rPr>
        <w:t>五、响应文件开启信息：</w:t>
      </w:r>
    </w:p>
    <w:p w14:paraId="6CB187CB">
      <w:pPr>
        <w:spacing w:line="360" w:lineRule="auto"/>
        <w:ind w:firstLine="420"/>
        <w:rPr>
          <w:rFonts w:hint="eastAsia" w:ascii="宋体" w:hAnsi="宋体" w:eastAsia="宋体"/>
          <w:sz w:val="21"/>
          <w:szCs w:val="21"/>
        </w:rPr>
      </w:pPr>
      <w:r>
        <w:rPr>
          <w:rFonts w:hint="eastAsia" w:ascii="宋体" w:hAnsi="宋体" w:eastAsia="宋体"/>
          <w:sz w:val="21"/>
          <w:szCs w:val="21"/>
          <w:lang w:val="en-US"/>
        </w:rPr>
        <w:t>5.1</w:t>
      </w:r>
      <w:r>
        <w:rPr>
          <w:rFonts w:hint="eastAsia" w:ascii="宋体" w:hAnsi="宋体" w:eastAsia="宋体"/>
          <w:sz w:val="21"/>
          <w:szCs w:val="21"/>
        </w:rPr>
        <w:t>响应文件开启时间：202</w:t>
      </w:r>
      <w:r>
        <w:rPr>
          <w:rFonts w:hint="eastAsia" w:ascii="宋体" w:hAnsi="宋体" w:eastAsia="宋体"/>
          <w:sz w:val="21"/>
          <w:szCs w:val="21"/>
          <w:lang w:val="en-US"/>
        </w:rPr>
        <w:t>5</w:t>
      </w:r>
      <w:r>
        <w:rPr>
          <w:rFonts w:hint="eastAsia" w:ascii="宋体" w:hAnsi="宋体" w:eastAsia="宋体"/>
          <w:sz w:val="21"/>
          <w:szCs w:val="21"/>
        </w:rPr>
        <w:t>年</w:t>
      </w:r>
      <w:r>
        <w:rPr>
          <w:rFonts w:hint="eastAsia" w:ascii="宋体" w:hAnsi="宋体" w:eastAsia="宋体"/>
          <w:sz w:val="21"/>
          <w:szCs w:val="21"/>
          <w:lang w:val="en-US"/>
        </w:rPr>
        <w:t>1</w:t>
      </w:r>
      <w:r>
        <w:rPr>
          <w:rFonts w:hint="eastAsia" w:ascii="宋体" w:hAnsi="宋体" w:eastAsia="宋体"/>
          <w:sz w:val="21"/>
          <w:szCs w:val="21"/>
        </w:rPr>
        <w:t>月</w:t>
      </w:r>
      <w:r>
        <w:rPr>
          <w:rFonts w:hint="eastAsia" w:ascii="宋体" w:hAnsi="宋体" w:eastAsia="宋体"/>
          <w:sz w:val="21"/>
          <w:szCs w:val="21"/>
          <w:lang w:val="en-US"/>
        </w:rPr>
        <w:t xml:space="preserve"> 8</w:t>
      </w:r>
      <w:r>
        <w:rPr>
          <w:rFonts w:hint="eastAsia" w:ascii="宋体" w:hAnsi="宋体" w:eastAsia="宋体"/>
          <w:sz w:val="21"/>
          <w:szCs w:val="21"/>
        </w:rPr>
        <w:t>日</w:t>
      </w:r>
      <w:r>
        <w:rPr>
          <w:rFonts w:hint="eastAsia" w:ascii="宋体" w:hAnsi="宋体" w:eastAsia="宋体"/>
          <w:sz w:val="21"/>
          <w:szCs w:val="21"/>
          <w:lang w:val="en-US"/>
        </w:rPr>
        <w:t>9时30</w:t>
      </w:r>
      <w:r>
        <w:rPr>
          <w:rFonts w:hint="eastAsia" w:ascii="宋体" w:hAnsi="宋体" w:eastAsia="宋体"/>
          <w:sz w:val="21"/>
          <w:szCs w:val="21"/>
        </w:rPr>
        <w:t>分。</w:t>
      </w:r>
    </w:p>
    <w:p w14:paraId="377C0D4B">
      <w:pPr>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5.2响应文件开启地点：南京市栖霞区仙林大道100号行政楼T南302会议室。（如有改动另行通知）</w:t>
      </w:r>
    </w:p>
    <w:p w14:paraId="08D688D8">
      <w:pPr>
        <w:spacing w:line="360" w:lineRule="auto"/>
        <w:ind w:firstLine="422"/>
        <w:rPr>
          <w:rFonts w:hint="eastAsia" w:ascii="宋体" w:hAnsi="宋体" w:eastAsia="宋体"/>
          <w:sz w:val="21"/>
          <w:szCs w:val="21"/>
        </w:rPr>
      </w:pPr>
      <w:r>
        <w:rPr>
          <w:rFonts w:hint="eastAsia" w:ascii="宋体" w:hAnsi="宋体" w:eastAsia="宋体"/>
          <w:b/>
          <w:bCs/>
          <w:sz w:val="21"/>
          <w:szCs w:val="21"/>
        </w:rPr>
        <w:t>六、公告期限</w:t>
      </w:r>
      <w:bookmarkEnd w:id="16"/>
      <w:bookmarkEnd w:id="17"/>
      <w:bookmarkEnd w:id="18"/>
      <w:bookmarkEnd w:id="19"/>
      <w:r>
        <w:rPr>
          <w:rFonts w:hint="eastAsia" w:ascii="宋体" w:hAnsi="宋体" w:eastAsia="宋体"/>
          <w:b/>
          <w:bCs/>
          <w:sz w:val="21"/>
          <w:szCs w:val="21"/>
        </w:rPr>
        <w:t>：</w:t>
      </w:r>
      <w:r>
        <w:rPr>
          <w:rFonts w:hint="eastAsia" w:ascii="宋体" w:hAnsi="宋体" w:eastAsia="宋体"/>
          <w:sz w:val="21"/>
          <w:szCs w:val="21"/>
        </w:rPr>
        <w:t>自本公告发布之日起</w:t>
      </w:r>
      <w:r>
        <w:rPr>
          <w:rFonts w:hint="eastAsia" w:ascii="宋体" w:hAnsi="宋体" w:eastAsia="宋体"/>
          <w:sz w:val="21"/>
          <w:szCs w:val="21"/>
          <w:lang w:val="en-US"/>
        </w:rPr>
        <w:t>5</w:t>
      </w:r>
      <w:r>
        <w:rPr>
          <w:rFonts w:hint="eastAsia" w:ascii="宋体" w:hAnsi="宋体" w:eastAsia="宋体"/>
          <w:sz w:val="21"/>
          <w:szCs w:val="21"/>
        </w:rPr>
        <w:t>个工作日。</w:t>
      </w:r>
    </w:p>
    <w:p w14:paraId="294C7C32">
      <w:pPr>
        <w:spacing w:line="360" w:lineRule="auto"/>
        <w:ind w:firstLine="422"/>
        <w:rPr>
          <w:rFonts w:hint="eastAsia" w:ascii="宋体" w:hAnsi="宋体" w:eastAsia="宋体"/>
          <w:b/>
          <w:bCs/>
          <w:sz w:val="21"/>
          <w:szCs w:val="21"/>
        </w:rPr>
      </w:pPr>
      <w:bookmarkStart w:id="20" w:name="_Toc35393795"/>
      <w:bookmarkStart w:id="21" w:name="_Toc35393626"/>
      <w:r>
        <w:rPr>
          <w:rFonts w:hint="eastAsia" w:ascii="宋体" w:hAnsi="宋体" w:eastAsia="宋体"/>
          <w:b/>
          <w:bCs/>
          <w:sz w:val="21"/>
          <w:szCs w:val="21"/>
        </w:rPr>
        <w:t>七、其他补充事宜</w:t>
      </w:r>
      <w:bookmarkEnd w:id="20"/>
      <w:bookmarkEnd w:id="21"/>
      <w:r>
        <w:rPr>
          <w:rFonts w:hint="eastAsia" w:ascii="宋体" w:hAnsi="宋体" w:eastAsia="宋体"/>
          <w:b/>
          <w:bCs/>
          <w:sz w:val="21"/>
          <w:szCs w:val="21"/>
        </w:rPr>
        <w:t>：</w:t>
      </w:r>
    </w:p>
    <w:p w14:paraId="764546B4">
      <w:pPr>
        <w:spacing w:line="360" w:lineRule="auto"/>
        <w:ind w:firstLine="420"/>
        <w:rPr>
          <w:rFonts w:hint="eastAsia" w:ascii="宋体" w:hAnsi="宋体" w:eastAsia="宋体"/>
          <w:sz w:val="21"/>
          <w:szCs w:val="21"/>
        </w:rPr>
      </w:pPr>
      <w:bookmarkStart w:id="22" w:name="_Toc35393627"/>
      <w:bookmarkStart w:id="23" w:name="_Toc35393796"/>
      <w:bookmarkStart w:id="24" w:name="_Toc28359008"/>
      <w:bookmarkStart w:id="25" w:name="_Toc28359085"/>
      <w:r>
        <w:rPr>
          <w:rFonts w:hint="eastAsia" w:ascii="宋体" w:hAnsi="宋体" w:eastAsia="宋体"/>
          <w:sz w:val="21"/>
          <w:szCs w:val="21"/>
          <w:lang w:val="en-US"/>
        </w:rPr>
        <w:t>7.1</w:t>
      </w:r>
      <w:r>
        <w:rPr>
          <w:rFonts w:hint="eastAsia" w:ascii="宋体" w:hAnsi="宋体" w:eastAsia="宋体"/>
          <w:sz w:val="21"/>
          <w:szCs w:val="21"/>
        </w:rPr>
        <w:t>集中现场考察或答疑：采购人不组织，供应商可自行联系采购人。未考察现场或考察工作不详细的供应商成交后，不得以不完全了解现场情况为理由而向采购人提出任何索赔或其他要求，对此采购人不承担任何责任并将不作任何答复。</w:t>
      </w:r>
    </w:p>
    <w:p w14:paraId="5AB65E9A">
      <w:pPr>
        <w:spacing w:line="360" w:lineRule="auto"/>
        <w:ind w:firstLine="420"/>
        <w:rPr>
          <w:rFonts w:hint="eastAsia" w:ascii="宋体" w:hAnsi="宋体" w:eastAsia="宋体"/>
          <w:sz w:val="21"/>
          <w:szCs w:val="21"/>
        </w:rPr>
      </w:pPr>
      <w:r>
        <w:rPr>
          <w:rFonts w:hint="eastAsia" w:ascii="宋体" w:hAnsi="宋体" w:eastAsia="宋体"/>
          <w:sz w:val="21"/>
          <w:szCs w:val="21"/>
          <w:lang w:val="en-US"/>
        </w:rPr>
        <w:t>7.2</w:t>
      </w:r>
      <w:r>
        <w:rPr>
          <w:rFonts w:hint="eastAsia" w:ascii="宋体" w:hAnsi="宋体" w:eastAsia="宋体"/>
          <w:sz w:val="21"/>
          <w:szCs w:val="21"/>
        </w:rPr>
        <w:t>磋商保证金数额及交纳办法：本项目不收取磋商保证金。</w:t>
      </w:r>
    </w:p>
    <w:p w14:paraId="2158137D">
      <w:pPr>
        <w:spacing w:line="360" w:lineRule="auto"/>
        <w:ind w:firstLine="420"/>
        <w:rPr>
          <w:rFonts w:hint="eastAsia" w:ascii="宋体" w:hAnsi="宋体" w:eastAsia="宋体"/>
          <w:sz w:val="21"/>
          <w:szCs w:val="21"/>
        </w:rPr>
      </w:pPr>
      <w:r>
        <w:rPr>
          <w:rFonts w:hint="eastAsia" w:ascii="宋体" w:hAnsi="宋体" w:eastAsia="宋体"/>
          <w:sz w:val="21"/>
          <w:szCs w:val="21"/>
          <w:lang w:val="en-US"/>
        </w:rPr>
        <w:t>7.3公告媒体：南京审计大学金审学院网站。</w:t>
      </w:r>
    </w:p>
    <w:p w14:paraId="79D465B6">
      <w:pPr>
        <w:spacing w:line="360" w:lineRule="auto"/>
        <w:ind w:firstLine="422"/>
        <w:rPr>
          <w:rFonts w:hint="eastAsia" w:ascii="宋体" w:hAnsi="宋体" w:eastAsia="宋体"/>
          <w:b/>
          <w:bCs/>
          <w:sz w:val="21"/>
          <w:szCs w:val="21"/>
        </w:rPr>
      </w:pPr>
      <w:r>
        <w:rPr>
          <w:rFonts w:hint="eastAsia" w:ascii="宋体" w:hAnsi="宋体" w:eastAsia="宋体"/>
          <w:b/>
          <w:bCs/>
          <w:sz w:val="21"/>
          <w:szCs w:val="21"/>
        </w:rPr>
        <w:t>八、对本次磋商提出询问，请按以下方式联系</w:t>
      </w:r>
      <w:bookmarkEnd w:id="22"/>
      <w:bookmarkEnd w:id="23"/>
      <w:bookmarkEnd w:id="24"/>
      <w:bookmarkEnd w:id="25"/>
      <w:r>
        <w:rPr>
          <w:rFonts w:hint="eastAsia" w:ascii="宋体" w:hAnsi="宋体" w:eastAsia="宋体"/>
          <w:b/>
          <w:bCs/>
          <w:sz w:val="21"/>
          <w:szCs w:val="21"/>
        </w:rPr>
        <w:t>：</w:t>
      </w:r>
    </w:p>
    <w:p w14:paraId="644EF752">
      <w:pPr>
        <w:spacing w:line="360" w:lineRule="auto"/>
        <w:ind w:firstLine="420"/>
        <w:rPr>
          <w:rFonts w:hint="eastAsia" w:ascii="宋体" w:hAnsi="宋体" w:eastAsia="宋体"/>
          <w:sz w:val="21"/>
          <w:szCs w:val="21"/>
        </w:rPr>
      </w:pPr>
      <w:r>
        <w:rPr>
          <w:rFonts w:hint="eastAsia" w:ascii="宋体" w:hAnsi="宋体" w:eastAsia="宋体"/>
          <w:sz w:val="21"/>
          <w:szCs w:val="21"/>
          <w:lang w:val="en-US"/>
        </w:rPr>
        <w:t>8.1</w:t>
      </w:r>
      <w:r>
        <w:rPr>
          <w:rFonts w:hint="eastAsia" w:ascii="宋体" w:hAnsi="宋体" w:eastAsia="宋体"/>
          <w:sz w:val="21"/>
          <w:szCs w:val="21"/>
        </w:rPr>
        <w:t>采购人信息：</w:t>
      </w:r>
    </w:p>
    <w:p w14:paraId="4472E213">
      <w:pPr>
        <w:spacing w:line="360" w:lineRule="auto"/>
        <w:ind w:firstLine="420"/>
        <w:rPr>
          <w:rFonts w:hint="eastAsia" w:ascii="宋体" w:hAnsi="宋体" w:eastAsia="宋体"/>
          <w:sz w:val="21"/>
          <w:szCs w:val="21"/>
        </w:rPr>
      </w:pPr>
      <w:r>
        <w:rPr>
          <w:rFonts w:hint="eastAsia" w:ascii="宋体" w:hAnsi="宋体" w:eastAsia="宋体"/>
          <w:sz w:val="21"/>
          <w:szCs w:val="21"/>
        </w:rPr>
        <w:t>名称：南京审计大学金审学院</w:t>
      </w:r>
    </w:p>
    <w:p w14:paraId="0657D237">
      <w:pPr>
        <w:spacing w:line="360" w:lineRule="auto"/>
        <w:ind w:firstLine="420"/>
        <w:rPr>
          <w:rFonts w:hint="eastAsia" w:ascii="宋体" w:hAnsi="宋体" w:eastAsia="宋体"/>
          <w:sz w:val="21"/>
          <w:szCs w:val="21"/>
          <w:highlight w:val="yellow"/>
          <w:lang w:val="en-US"/>
        </w:rPr>
      </w:pPr>
      <w:r>
        <w:rPr>
          <w:rFonts w:hint="eastAsia" w:ascii="宋体" w:hAnsi="宋体" w:eastAsia="宋体"/>
          <w:sz w:val="21"/>
          <w:szCs w:val="21"/>
        </w:rPr>
        <w:t>地址：南京市栖霞区仙林大道100号</w:t>
      </w:r>
    </w:p>
    <w:p w14:paraId="72283D40">
      <w:pPr>
        <w:spacing w:line="360" w:lineRule="auto"/>
        <w:ind w:firstLine="420"/>
        <w:rPr>
          <w:rFonts w:hint="eastAsia" w:ascii="宋体" w:hAnsi="宋体" w:eastAsia="宋体"/>
          <w:sz w:val="21"/>
          <w:szCs w:val="21"/>
          <w:lang w:val="en-US"/>
        </w:rPr>
      </w:pPr>
      <w:r>
        <w:rPr>
          <w:rFonts w:hint="eastAsia" w:ascii="宋体" w:hAnsi="宋体" w:eastAsia="宋体"/>
          <w:sz w:val="21"/>
          <w:szCs w:val="21"/>
        </w:rPr>
        <w:t>联系人：张老师</w:t>
      </w:r>
    </w:p>
    <w:p w14:paraId="0CC2C613">
      <w:pPr>
        <w:spacing w:line="360" w:lineRule="auto"/>
        <w:ind w:firstLine="420"/>
        <w:rPr>
          <w:rFonts w:hint="eastAsia" w:ascii="宋体" w:hAnsi="宋体" w:eastAsia="宋体"/>
          <w:sz w:val="21"/>
          <w:szCs w:val="21"/>
        </w:rPr>
      </w:pPr>
      <w:r>
        <w:rPr>
          <w:rFonts w:hint="eastAsia" w:ascii="宋体" w:hAnsi="宋体" w:eastAsia="宋体"/>
          <w:sz w:val="21"/>
          <w:szCs w:val="21"/>
        </w:rPr>
        <w:t>联系方式：</w:t>
      </w:r>
      <w:bookmarkStart w:id="26" w:name="_Toc28359009"/>
      <w:bookmarkStart w:id="27" w:name="_Toc28359086"/>
      <w:r>
        <w:rPr>
          <w:rFonts w:hint="eastAsia" w:ascii="宋体" w:hAnsi="宋体" w:eastAsia="宋体"/>
          <w:sz w:val="21"/>
          <w:szCs w:val="21"/>
        </w:rPr>
        <w:t>025-85780003</w:t>
      </w:r>
    </w:p>
    <w:p w14:paraId="7A330B77">
      <w:pPr>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现场勘察联系人：李老师 15956577706</w:t>
      </w:r>
    </w:p>
    <w:bookmarkEnd w:id="26"/>
    <w:bookmarkEnd w:id="27"/>
    <w:p w14:paraId="2D95E092">
      <w:pPr>
        <w:spacing w:line="360" w:lineRule="auto"/>
        <w:jc w:val="center"/>
        <w:rPr>
          <w:rFonts w:hint="eastAsia" w:ascii="黑体" w:hAnsi="黑体" w:eastAsia="黑体" w:cs="黑体"/>
          <w:bCs/>
          <w:sz w:val="32"/>
          <w:szCs w:val="36"/>
        </w:rPr>
      </w:pPr>
      <w:r>
        <w:rPr>
          <w:rFonts w:ascii="宋体" w:hAnsi="宋体"/>
          <w:szCs w:val="21"/>
        </w:rPr>
        <w:br w:type="page" w:clear="all"/>
      </w:r>
      <w:r>
        <w:rPr>
          <w:rFonts w:hint="eastAsia" w:ascii="黑体" w:hAnsi="黑体" w:eastAsia="黑体" w:cs="黑体"/>
          <w:bCs/>
          <w:sz w:val="32"/>
          <w:szCs w:val="36"/>
        </w:rPr>
        <w:t>第二章  竞争性磋商须知</w:t>
      </w:r>
    </w:p>
    <w:p w14:paraId="69D502E6">
      <w:pPr>
        <w:widowControl/>
        <w:spacing w:line="360" w:lineRule="auto"/>
        <w:jc w:val="center"/>
        <w:rPr>
          <w:rFonts w:hint="eastAsia" w:ascii="宋体" w:hAnsi="宋体" w:eastAsia="宋体"/>
          <w:b/>
          <w:bCs/>
          <w:sz w:val="21"/>
          <w:szCs w:val="21"/>
        </w:rPr>
      </w:pPr>
      <w:r>
        <w:rPr>
          <w:rFonts w:hint="eastAsia" w:ascii="宋体" w:hAnsi="宋体" w:eastAsia="宋体"/>
          <w:b/>
          <w:bCs/>
          <w:sz w:val="21"/>
          <w:szCs w:val="21"/>
        </w:rPr>
        <w:t>供应商须知前附表</w:t>
      </w:r>
    </w:p>
    <w:tbl>
      <w:tblPr>
        <w:tblStyle w:val="58"/>
        <w:tblW w:w="9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143"/>
        <w:gridCol w:w="7080"/>
      </w:tblGrid>
      <w:tr w14:paraId="60B29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720" w:type="dxa"/>
            <w:vAlign w:val="center"/>
          </w:tcPr>
          <w:p w14:paraId="2BDD24CC">
            <w:pPr>
              <w:spacing w:line="360" w:lineRule="auto"/>
              <w:jc w:val="center"/>
              <w:rPr>
                <w:rFonts w:hint="eastAsia" w:ascii="宋体" w:hAnsi="宋体" w:eastAsia="宋体"/>
                <w:b/>
                <w:sz w:val="21"/>
                <w:szCs w:val="21"/>
              </w:rPr>
            </w:pPr>
            <w:r>
              <w:rPr>
                <w:rFonts w:hint="eastAsia" w:ascii="宋体" w:hAnsi="宋体" w:eastAsia="宋体"/>
                <w:b/>
                <w:sz w:val="21"/>
                <w:szCs w:val="21"/>
              </w:rPr>
              <w:t>序号</w:t>
            </w:r>
          </w:p>
        </w:tc>
        <w:tc>
          <w:tcPr>
            <w:tcW w:w="2143" w:type="dxa"/>
            <w:vAlign w:val="center"/>
          </w:tcPr>
          <w:p w14:paraId="5DD96785">
            <w:pPr>
              <w:spacing w:line="360" w:lineRule="auto"/>
              <w:jc w:val="center"/>
              <w:rPr>
                <w:rFonts w:hint="eastAsia" w:ascii="宋体" w:hAnsi="宋体" w:eastAsia="宋体"/>
                <w:b/>
                <w:sz w:val="21"/>
                <w:szCs w:val="21"/>
              </w:rPr>
            </w:pPr>
            <w:r>
              <w:rPr>
                <w:rFonts w:hint="eastAsia" w:ascii="宋体" w:hAnsi="宋体" w:eastAsia="宋体"/>
                <w:b/>
                <w:sz w:val="21"/>
                <w:szCs w:val="21"/>
              </w:rPr>
              <w:t xml:space="preserve">名 </w:t>
            </w:r>
            <w:r>
              <w:rPr>
                <w:rFonts w:hint="eastAsia" w:ascii="宋体" w:hAnsi="宋体" w:eastAsia="宋体"/>
                <w:b/>
                <w:sz w:val="21"/>
                <w:szCs w:val="21"/>
                <w:lang w:val="en-US"/>
              </w:rPr>
              <w:t xml:space="preserve"> </w:t>
            </w:r>
            <w:r>
              <w:rPr>
                <w:rFonts w:hint="eastAsia" w:ascii="宋体" w:hAnsi="宋体" w:eastAsia="宋体"/>
                <w:b/>
                <w:sz w:val="21"/>
                <w:szCs w:val="21"/>
              </w:rPr>
              <w:t>称</w:t>
            </w:r>
          </w:p>
        </w:tc>
        <w:tc>
          <w:tcPr>
            <w:tcW w:w="7080" w:type="dxa"/>
            <w:vAlign w:val="center"/>
          </w:tcPr>
          <w:p w14:paraId="7865491B">
            <w:pPr>
              <w:spacing w:line="360" w:lineRule="auto"/>
              <w:jc w:val="center"/>
              <w:rPr>
                <w:rFonts w:hint="eastAsia" w:ascii="宋体" w:hAnsi="宋体" w:eastAsia="宋体"/>
                <w:b/>
                <w:sz w:val="21"/>
                <w:szCs w:val="21"/>
              </w:rPr>
            </w:pPr>
            <w:r>
              <w:rPr>
                <w:rFonts w:hint="eastAsia" w:ascii="宋体" w:hAnsi="宋体" w:eastAsia="宋体"/>
                <w:b/>
                <w:sz w:val="21"/>
                <w:szCs w:val="21"/>
              </w:rPr>
              <w:t>内  容</w:t>
            </w:r>
          </w:p>
        </w:tc>
      </w:tr>
      <w:tr w14:paraId="072C5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D7D7152">
            <w:pPr>
              <w:widowControl/>
              <w:spacing w:line="360" w:lineRule="auto"/>
              <w:jc w:val="center"/>
              <w:rPr>
                <w:rFonts w:hint="eastAsia" w:ascii="宋体" w:hAnsi="宋体" w:eastAsia="宋体"/>
                <w:sz w:val="21"/>
                <w:szCs w:val="21"/>
              </w:rPr>
            </w:pPr>
            <w:r>
              <w:rPr>
                <w:rFonts w:hint="eastAsia" w:ascii="宋体" w:hAnsi="宋体" w:eastAsia="宋体"/>
                <w:sz w:val="21"/>
                <w:szCs w:val="21"/>
              </w:rPr>
              <w:t>1</w:t>
            </w:r>
          </w:p>
        </w:tc>
        <w:tc>
          <w:tcPr>
            <w:tcW w:w="2143" w:type="dxa"/>
            <w:vAlign w:val="center"/>
          </w:tcPr>
          <w:p w14:paraId="107126AA">
            <w:pPr>
              <w:widowControl/>
              <w:spacing w:line="360" w:lineRule="auto"/>
              <w:jc w:val="center"/>
              <w:rPr>
                <w:rFonts w:hint="eastAsia" w:ascii="宋体" w:hAnsi="宋体" w:eastAsia="宋体"/>
                <w:sz w:val="21"/>
                <w:szCs w:val="21"/>
              </w:rPr>
            </w:pPr>
            <w:r>
              <w:rPr>
                <w:rFonts w:hint="eastAsia" w:ascii="宋体" w:hAnsi="宋体" w:eastAsia="宋体"/>
                <w:sz w:val="21"/>
                <w:szCs w:val="21"/>
              </w:rPr>
              <w:t>采购人</w:t>
            </w:r>
          </w:p>
        </w:tc>
        <w:tc>
          <w:tcPr>
            <w:tcW w:w="7080" w:type="dxa"/>
          </w:tcPr>
          <w:p w14:paraId="5FE5135C">
            <w:pPr>
              <w:widowControl/>
              <w:spacing w:line="360" w:lineRule="auto"/>
              <w:jc w:val="left"/>
              <w:rPr>
                <w:rFonts w:hint="eastAsia" w:ascii="宋体" w:hAnsi="宋体" w:eastAsia="宋体"/>
                <w:sz w:val="21"/>
                <w:szCs w:val="21"/>
              </w:rPr>
            </w:pPr>
            <w:r>
              <w:rPr>
                <w:rFonts w:hint="eastAsia" w:ascii="宋体" w:hAnsi="宋体" w:eastAsia="宋体"/>
                <w:sz w:val="21"/>
                <w:szCs w:val="21"/>
              </w:rPr>
              <w:t>名称：南京审计大学金审学院</w:t>
            </w:r>
          </w:p>
          <w:p w14:paraId="722494D3">
            <w:pPr>
              <w:widowControl/>
              <w:spacing w:line="360" w:lineRule="auto"/>
              <w:jc w:val="left"/>
              <w:rPr>
                <w:rFonts w:hint="eastAsia" w:ascii="宋体" w:hAnsi="宋体" w:eastAsia="宋体"/>
                <w:sz w:val="21"/>
                <w:szCs w:val="21"/>
              </w:rPr>
            </w:pPr>
            <w:r>
              <w:rPr>
                <w:rFonts w:hint="eastAsia" w:ascii="宋体" w:hAnsi="宋体" w:eastAsia="宋体"/>
                <w:sz w:val="21"/>
                <w:szCs w:val="21"/>
              </w:rPr>
              <w:t>地址：南京市栖霞区仙林大道100号</w:t>
            </w:r>
          </w:p>
          <w:p w14:paraId="006E4BC8">
            <w:pPr>
              <w:widowControl/>
              <w:spacing w:line="360" w:lineRule="auto"/>
              <w:jc w:val="left"/>
              <w:rPr>
                <w:rFonts w:hint="eastAsia" w:ascii="宋体" w:hAnsi="宋体" w:eastAsia="宋体"/>
                <w:sz w:val="21"/>
                <w:szCs w:val="21"/>
              </w:rPr>
            </w:pPr>
            <w:r>
              <w:rPr>
                <w:rFonts w:hint="eastAsia" w:ascii="宋体" w:hAnsi="宋体" w:eastAsia="宋体"/>
                <w:sz w:val="21"/>
                <w:szCs w:val="21"/>
              </w:rPr>
              <w:t>联系人：张老师</w:t>
            </w:r>
          </w:p>
          <w:p w14:paraId="225DE524">
            <w:pPr>
              <w:widowControl/>
              <w:spacing w:line="360" w:lineRule="auto"/>
              <w:jc w:val="left"/>
              <w:rPr>
                <w:rFonts w:hint="eastAsia" w:ascii="宋体" w:hAnsi="宋体" w:eastAsia="宋体"/>
                <w:sz w:val="21"/>
                <w:szCs w:val="21"/>
                <w:lang w:val="en-US"/>
              </w:rPr>
            </w:pPr>
            <w:r>
              <w:rPr>
                <w:rFonts w:hint="eastAsia" w:ascii="宋体" w:hAnsi="宋体" w:eastAsia="宋体"/>
                <w:sz w:val="21"/>
                <w:szCs w:val="21"/>
              </w:rPr>
              <w:t>联系方式：025-85780003</w:t>
            </w:r>
          </w:p>
        </w:tc>
      </w:tr>
      <w:tr w14:paraId="40F6E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88F7C7D">
            <w:pPr>
              <w:widowControl/>
              <w:spacing w:line="360" w:lineRule="auto"/>
              <w:jc w:val="center"/>
              <w:rPr>
                <w:rFonts w:hint="eastAsia" w:ascii="宋体" w:hAnsi="宋体" w:eastAsia="宋体"/>
                <w:sz w:val="21"/>
                <w:szCs w:val="21"/>
              </w:rPr>
            </w:pPr>
            <w:r>
              <w:rPr>
                <w:rFonts w:hint="eastAsia" w:ascii="宋体" w:hAnsi="宋体" w:eastAsia="宋体"/>
                <w:sz w:val="21"/>
                <w:szCs w:val="21"/>
              </w:rPr>
              <w:t>2</w:t>
            </w:r>
          </w:p>
        </w:tc>
        <w:tc>
          <w:tcPr>
            <w:tcW w:w="2143" w:type="dxa"/>
            <w:vAlign w:val="center"/>
          </w:tcPr>
          <w:p w14:paraId="23A79B2F">
            <w:pPr>
              <w:widowControl/>
              <w:spacing w:line="360" w:lineRule="auto"/>
              <w:jc w:val="center"/>
              <w:rPr>
                <w:rFonts w:hint="eastAsia" w:ascii="宋体" w:hAnsi="宋体" w:eastAsia="宋体"/>
                <w:sz w:val="21"/>
                <w:szCs w:val="21"/>
              </w:rPr>
            </w:pPr>
            <w:r>
              <w:rPr>
                <w:rFonts w:hint="eastAsia" w:ascii="宋体" w:hAnsi="宋体" w:eastAsia="宋体"/>
                <w:sz w:val="21"/>
                <w:szCs w:val="21"/>
              </w:rPr>
              <w:t>采购项目名称</w:t>
            </w:r>
          </w:p>
        </w:tc>
        <w:tc>
          <w:tcPr>
            <w:tcW w:w="7080" w:type="dxa"/>
            <w:vAlign w:val="center"/>
          </w:tcPr>
          <w:p w14:paraId="6FF91065">
            <w:pPr>
              <w:widowControl/>
              <w:spacing w:line="360" w:lineRule="auto"/>
              <w:rPr>
                <w:rFonts w:hint="eastAsia" w:ascii="宋体" w:hAnsi="宋体" w:eastAsia="宋体"/>
                <w:sz w:val="21"/>
                <w:szCs w:val="21"/>
              </w:rPr>
            </w:pPr>
            <w:r>
              <w:rPr>
                <w:rFonts w:hint="eastAsia" w:ascii="宋体" w:hAnsi="宋体" w:eastAsia="宋体"/>
                <w:sz w:val="21"/>
                <w:szCs w:val="21"/>
              </w:rPr>
              <w:t>南京审计大学金审学院1#、2#路增加停车位工程</w:t>
            </w:r>
          </w:p>
        </w:tc>
      </w:tr>
      <w:tr w14:paraId="2EE4F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B08016D">
            <w:pPr>
              <w:widowControl/>
              <w:spacing w:line="360" w:lineRule="auto"/>
              <w:jc w:val="center"/>
              <w:rPr>
                <w:rFonts w:hint="eastAsia" w:ascii="宋体" w:hAnsi="宋体" w:eastAsia="宋体"/>
                <w:sz w:val="21"/>
                <w:szCs w:val="21"/>
              </w:rPr>
            </w:pPr>
            <w:r>
              <w:rPr>
                <w:rFonts w:hint="eastAsia" w:ascii="宋体" w:hAnsi="宋体" w:eastAsia="宋体"/>
                <w:sz w:val="21"/>
                <w:szCs w:val="21"/>
              </w:rPr>
              <w:t>3</w:t>
            </w:r>
          </w:p>
        </w:tc>
        <w:tc>
          <w:tcPr>
            <w:tcW w:w="2143" w:type="dxa"/>
            <w:vAlign w:val="center"/>
          </w:tcPr>
          <w:p w14:paraId="5D2B8F0F">
            <w:pPr>
              <w:widowControl/>
              <w:spacing w:line="360" w:lineRule="auto"/>
              <w:jc w:val="center"/>
              <w:rPr>
                <w:rFonts w:hint="eastAsia" w:ascii="宋体" w:hAnsi="宋体" w:eastAsia="宋体"/>
                <w:sz w:val="21"/>
                <w:szCs w:val="21"/>
              </w:rPr>
            </w:pPr>
            <w:r>
              <w:rPr>
                <w:rFonts w:hint="eastAsia" w:ascii="宋体" w:hAnsi="宋体" w:eastAsia="宋体"/>
                <w:sz w:val="21"/>
                <w:szCs w:val="21"/>
              </w:rPr>
              <w:t>项目实施地点</w:t>
            </w:r>
          </w:p>
        </w:tc>
        <w:tc>
          <w:tcPr>
            <w:tcW w:w="7080" w:type="dxa"/>
            <w:vAlign w:val="center"/>
          </w:tcPr>
          <w:p w14:paraId="6B1C11D5">
            <w:pPr>
              <w:widowControl/>
              <w:spacing w:line="360" w:lineRule="auto"/>
              <w:rPr>
                <w:rFonts w:hint="eastAsia" w:ascii="宋体" w:hAnsi="宋体" w:eastAsia="宋体"/>
                <w:b/>
                <w:sz w:val="21"/>
                <w:szCs w:val="21"/>
              </w:rPr>
            </w:pPr>
            <w:r>
              <w:rPr>
                <w:rFonts w:hint="eastAsia" w:ascii="宋体" w:hAnsi="宋体" w:eastAsia="宋体"/>
                <w:sz w:val="21"/>
                <w:szCs w:val="21"/>
              </w:rPr>
              <w:t>南京市</w:t>
            </w:r>
          </w:p>
        </w:tc>
      </w:tr>
      <w:tr w14:paraId="31350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17D70E3">
            <w:pPr>
              <w:widowControl/>
              <w:spacing w:line="360" w:lineRule="auto"/>
              <w:jc w:val="center"/>
              <w:rPr>
                <w:rFonts w:hint="eastAsia" w:ascii="宋体" w:hAnsi="宋体" w:eastAsia="宋体"/>
                <w:sz w:val="21"/>
                <w:szCs w:val="21"/>
              </w:rPr>
            </w:pPr>
            <w:r>
              <w:rPr>
                <w:rFonts w:hint="eastAsia" w:ascii="宋体" w:hAnsi="宋体" w:eastAsia="宋体"/>
                <w:sz w:val="21"/>
                <w:szCs w:val="21"/>
                <w:lang w:val="en-US"/>
              </w:rPr>
              <w:t>4</w:t>
            </w:r>
          </w:p>
        </w:tc>
        <w:tc>
          <w:tcPr>
            <w:tcW w:w="2143" w:type="dxa"/>
            <w:vAlign w:val="center"/>
          </w:tcPr>
          <w:p w14:paraId="6460780C">
            <w:pPr>
              <w:widowControl/>
              <w:spacing w:line="360" w:lineRule="auto"/>
              <w:jc w:val="center"/>
              <w:rPr>
                <w:rFonts w:hint="eastAsia" w:ascii="宋体" w:hAnsi="宋体" w:eastAsia="宋体"/>
                <w:sz w:val="21"/>
                <w:szCs w:val="21"/>
              </w:rPr>
            </w:pPr>
            <w:r>
              <w:rPr>
                <w:rFonts w:hint="eastAsia" w:ascii="宋体" w:hAnsi="宋体" w:eastAsia="宋体"/>
                <w:sz w:val="21"/>
                <w:szCs w:val="21"/>
              </w:rPr>
              <w:t>资金来源</w:t>
            </w:r>
          </w:p>
        </w:tc>
        <w:tc>
          <w:tcPr>
            <w:tcW w:w="7080" w:type="dxa"/>
            <w:vAlign w:val="center"/>
          </w:tcPr>
          <w:p w14:paraId="63EA5E6A">
            <w:pPr>
              <w:widowControl/>
              <w:spacing w:line="360" w:lineRule="auto"/>
              <w:rPr>
                <w:rFonts w:hint="eastAsia" w:ascii="宋体" w:hAnsi="宋体" w:eastAsia="宋体"/>
                <w:sz w:val="21"/>
                <w:szCs w:val="21"/>
              </w:rPr>
            </w:pPr>
            <w:r>
              <w:rPr>
                <w:rFonts w:hint="eastAsia" w:ascii="宋体" w:hAnsi="宋体" w:eastAsia="宋体"/>
                <w:sz w:val="21"/>
                <w:szCs w:val="21"/>
              </w:rPr>
              <w:t>自筹</w:t>
            </w:r>
          </w:p>
        </w:tc>
      </w:tr>
      <w:tr w14:paraId="14A23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2F56432">
            <w:pPr>
              <w:widowControl/>
              <w:spacing w:line="360" w:lineRule="auto"/>
              <w:jc w:val="center"/>
              <w:rPr>
                <w:rFonts w:hint="eastAsia" w:ascii="宋体" w:hAnsi="宋体" w:eastAsia="宋体"/>
                <w:sz w:val="21"/>
                <w:szCs w:val="21"/>
                <w:lang w:val="en-US"/>
              </w:rPr>
            </w:pPr>
            <w:r>
              <w:rPr>
                <w:rFonts w:hint="eastAsia" w:ascii="宋体" w:hAnsi="宋体" w:eastAsia="宋体"/>
                <w:sz w:val="21"/>
                <w:szCs w:val="21"/>
                <w:lang w:val="en-US"/>
              </w:rPr>
              <w:t>5</w:t>
            </w:r>
          </w:p>
        </w:tc>
        <w:tc>
          <w:tcPr>
            <w:tcW w:w="2143" w:type="dxa"/>
            <w:vAlign w:val="center"/>
          </w:tcPr>
          <w:p w14:paraId="3B119094">
            <w:pPr>
              <w:widowControl/>
              <w:spacing w:line="360" w:lineRule="auto"/>
              <w:jc w:val="center"/>
              <w:rPr>
                <w:rFonts w:hint="eastAsia" w:ascii="宋体" w:hAnsi="宋体" w:eastAsia="宋体"/>
                <w:sz w:val="21"/>
                <w:szCs w:val="21"/>
              </w:rPr>
            </w:pPr>
            <w:r>
              <w:rPr>
                <w:rFonts w:hint="eastAsia" w:ascii="宋体" w:hAnsi="宋体" w:eastAsia="宋体"/>
                <w:sz w:val="21"/>
                <w:szCs w:val="21"/>
              </w:rPr>
              <w:t>响应文件拒收情形</w:t>
            </w:r>
          </w:p>
        </w:tc>
        <w:tc>
          <w:tcPr>
            <w:tcW w:w="7080" w:type="dxa"/>
            <w:vAlign w:val="center"/>
          </w:tcPr>
          <w:p w14:paraId="2BE4635F">
            <w:pPr>
              <w:widowControl/>
              <w:spacing w:line="360" w:lineRule="auto"/>
              <w:rPr>
                <w:rFonts w:hint="eastAsia" w:ascii="宋体" w:hAnsi="宋体" w:eastAsia="宋体"/>
                <w:sz w:val="21"/>
                <w:szCs w:val="21"/>
              </w:rPr>
            </w:pPr>
            <w:r>
              <w:rPr>
                <w:rFonts w:hint="eastAsia" w:ascii="宋体" w:hAnsi="宋体" w:eastAsia="宋体"/>
                <w:sz w:val="21"/>
                <w:szCs w:val="21"/>
              </w:rPr>
              <w:t>（1）未按磋商文件规定要求密封的；</w:t>
            </w:r>
          </w:p>
          <w:p w14:paraId="73C4F2AC">
            <w:pPr>
              <w:widowControl/>
              <w:spacing w:line="360" w:lineRule="auto"/>
              <w:rPr>
                <w:rFonts w:hint="eastAsia" w:ascii="宋体" w:hAnsi="宋体" w:eastAsia="宋体"/>
                <w:sz w:val="21"/>
                <w:szCs w:val="21"/>
              </w:rPr>
            </w:pPr>
            <w:r>
              <w:rPr>
                <w:rFonts w:hint="eastAsia" w:ascii="宋体" w:hAnsi="宋体" w:eastAsia="宋体"/>
                <w:sz w:val="21"/>
                <w:szCs w:val="21"/>
              </w:rPr>
              <w:t>（2）在磋商文件要求提交响应文件的截止时间之后送达的；</w:t>
            </w:r>
          </w:p>
          <w:p w14:paraId="659EB568">
            <w:pPr>
              <w:widowControl/>
              <w:spacing w:line="360" w:lineRule="auto"/>
              <w:rPr>
                <w:rFonts w:hint="eastAsia" w:ascii="仿宋" w:hAnsi="仿宋" w:eastAsia="仿宋" w:cs="仿宋"/>
                <w:sz w:val="21"/>
                <w:szCs w:val="21"/>
              </w:rPr>
            </w:pPr>
            <w:r>
              <w:rPr>
                <w:rFonts w:hint="eastAsia" w:ascii="宋体" w:hAnsi="宋体" w:eastAsia="宋体"/>
                <w:sz w:val="21"/>
                <w:szCs w:val="21"/>
              </w:rPr>
              <w:t>（3）法律、法规和磋商文件规定的其他拒收情形。</w:t>
            </w:r>
          </w:p>
        </w:tc>
      </w:tr>
      <w:tr w14:paraId="54E71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E8905EA">
            <w:pPr>
              <w:widowControl/>
              <w:spacing w:line="360" w:lineRule="auto"/>
              <w:jc w:val="center"/>
              <w:rPr>
                <w:rFonts w:hint="eastAsia" w:ascii="宋体" w:hAnsi="宋体" w:eastAsia="宋体"/>
                <w:sz w:val="21"/>
                <w:szCs w:val="21"/>
              </w:rPr>
            </w:pPr>
            <w:r>
              <w:rPr>
                <w:rFonts w:hint="eastAsia" w:ascii="宋体" w:hAnsi="宋体" w:eastAsia="宋体"/>
                <w:sz w:val="21"/>
                <w:szCs w:val="21"/>
                <w:lang w:val="en-US"/>
              </w:rPr>
              <w:t>6</w:t>
            </w:r>
          </w:p>
        </w:tc>
        <w:tc>
          <w:tcPr>
            <w:tcW w:w="2143" w:type="dxa"/>
            <w:vAlign w:val="center"/>
          </w:tcPr>
          <w:p w14:paraId="59B4BF98">
            <w:pPr>
              <w:widowControl/>
              <w:spacing w:line="360" w:lineRule="auto"/>
              <w:jc w:val="center"/>
              <w:rPr>
                <w:rFonts w:hint="eastAsia" w:ascii="宋体" w:hAnsi="宋体" w:eastAsia="宋体"/>
                <w:sz w:val="21"/>
                <w:szCs w:val="21"/>
              </w:rPr>
            </w:pPr>
            <w:r>
              <w:rPr>
                <w:rFonts w:hint="eastAsia" w:ascii="宋体" w:hAnsi="宋体" w:eastAsia="宋体"/>
                <w:sz w:val="21"/>
                <w:szCs w:val="21"/>
              </w:rPr>
              <w:t>无效响应文件情形</w:t>
            </w:r>
          </w:p>
        </w:tc>
        <w:tc>
          <w:tcPr>
            <w:tcW w:w="7080" w:type="dxa"/>
            <w:vAlign w:val="center"/>
          </w:tcPr>
          <w:p w14:paraId="0626FF0B">
            <w:pPr>
              <w:spacing w:line="360" w:lineRule="auto"/>
              <w:rPr>
                <w:rFonts w:hint="eastAsia" w:ascii="宋体" w:hAnsi="宋体" w:eastAsia="宋体"/>
                <w:sz w:val="21"/>
                <w:szCs w:val="21"/>
              </w:rPr>
            </w:pPr>
            <w:r>
              <w:rPr>
                <w:rFonts w:hint="eastAsia" w:ascii="宋体" w:hAnsi="宋体" w:eastAsia="宋体"/>
                <w:sz w:val="21"/>
                <w:szCs w:val="21"/>
              </w:rPr>
              <w:t>（1）本章6.3、6.4加“※”项要求提供的证明材料缺失或无效的；</w:t>
            </w:r>
          </w:p>
          <w:p w14:paraId="2112EDCA">
            <w:pPr>
              <w:spacing w:line="360" w:lineRule="auto"/>
              <w:rPr>
                <w:rFonts w:hint="eastAsia" w:ascii="宋体" w:hAnsi="宋体" w:eastAsia="宋体"/>
                <w:sz w:val="21"/>
                <w:szCs w:val="21"/>
              </w:rPr>
            </w:pPr>
            <w:r>
              <w:rPr>
                <w:rFonts w:hint="eastAsia" w:ascii="宋体" w:hAnsi="宋体" w:eastAsia="宋体"/>
                <w:sz w:val="21"/>
                <w:szCs w:val="21"/>
              </w:rPr>
              <w:t>（2）供应商响应文件中未响应磋商文件第四章采购项目需求中规定的实质性要求的；</w:t>
            </w:r>
          </w:p>
          <w:p w14:paraId="6E3918F9">
            <w:pPr>
              <w:spacing w:line="360" w:lineRule="auto"/>
              <w:rPr>
                <w:rFonts w:hint="eastAsia" w:ascii="宋体" w:hAnsi="宋体" w:eastAsia="宋体"/>
                <w:sz w:val="21"/>
                <w:szCs w:val="21"/>
              </w:rPr>
            </w:pPr>
            <w:r>
              <w:rPr>
                <w:rFonts w:hint="eastAsia" w:ascii="宋体" w:hAnsi="宋体" w:eastAsia="宋体"/>
                <w:sz w:val="21"/>
                <w:szCs w:val="21"/>
              </w:rPr>
              <w:t>（3）供应商提交的最后报价超过磋商文件中规定的项目预算或最高限价的；</w:t>
            </w:r>
          </w:p>
          <w:p w14:paraId="1F800A4F">
            <w:pPr>
              <w:spacing w:line="360" w:lineRule="auto"/>
              <w:rPr>
                <w:rFonts w:hint="eastAsia" w:ascii="宋体" w:hAnsi="宋体" w:eastAsia="宋体"/>
                <w:sz w:val="21"/>
                <w:szCs w:val="21"/>
              </w:rPr>
            </w:pPr>
            <w:r>
              <w:rPr>
                <w:rFonts w:hint="eastAsia" w:ascii="宋体" w:hAnsi="宋体" w:eastAsia="宋体"/>
                <w:sz w:val="21"/>
                <w:szCs w:val="21"/>
              </w:rPr>
              <w:t>（4）磋商小组认为供应商提交的最后报价明显低于其他实质性响应磋商文件的供应商报价，有可能影响工程质量或者不能诚信履约的，将要求其在评审现场合理的时间内提供书面说明及相关证明材料；供应商不能证明其报价合理性的，磋商小组将对该供应商作无效投标处理；</w:t>
            </w:r>
          </w:p>
          <w:p w14:paraId="0E184A4D">
            <w:pPr>
              <w:spacing w:line="360" w:lineRule="auto"/>
              <w:rPr>
                <w:rFonts w:hint="eastAsia" w:ascii="仿宋" w:hAnsi="仿宋" w:eastAsia="仿宋" w:cs="仿宋"/>
                <w:sz w:val="21"/>
                <w:szCs w:val="21"/>
              </w:rPr>
            </w:pPr>
            <w:r>
              <w:rPr>
                <w:rFonts w:hint="eastAsia" w:ascii="宋体" w:hAnsi="宋体" w:eastAsia="宋体"/>
                <w:sz w:val="21"/>
                <w:szCs w:val="21"/>
              </w:rPr>
              <w:t>（5）不符合法律、法规和磋商文件规定的其他实质性要求的。</w:t>
            </w:r>
          </w:p>
        </w:tc>
      </w:tr>
      <w:tr w14:paraId="4E58F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091BD41">
            <w:pPr>
              <w:widowControl/>
              <w:spacing w:line="360" w:lineRule="auto"/>
              <w:jc w:val="center"/>
              <w:rPr>
                <w:rFonts w:hint="eastAsia" w:ascii="宋体" w:hAnsi="宋体" w:eastAsia="宋体"/>
                <w:sz w:val="21"/>
                <w:szCs w:val="21"/>
              </w:rPr>
            </w:pPr>
            <w:r>
              <w:rPr>
                <w:rFonts w:hint="eastAsia" w:ascii="宋体" w:hAnsi="宋体" w:eastAsia="宋体"/>
                <w:sz w:val="21"/>
                <w:szCs w:val="21"/>
                <w:lang w:val="en-US"/>
              </w:rPr>
              <w:t>7</w:t>
            </w:r>
          </w:p>
        </w:tc>
        <w:tc>
          <w:tcPr>
            <w:tcW w:w="2143" w:type="dxa"/>
            <w:vAlign w:val="center"/>
          </w:tcPr>
          <w:p w14:paraId="321631FE">
            <w:pPr>
              <w:spacing w:line="360" w:lineRule="auto"/>
              <w:jc w:val="center"/>
              <w:rPr>
                <w:rFonts w:hint="eastAsia" w:ascii="宋体" w:hAnsi="宋体" w:eastAsia="宋体"/>
                <w:sz w:val="21"/>
                <w:szCs w:val="21"/>
              </w:rPr>
            </w:pPr>
            <w:r>
              <w:rPr>
                <w:rFonts w:hint="eastAsia" w:ascii="宋体" w:hAnsi="宋体" w:eastAsia="宋体"/>
                <w:sz w:val="21"/>
                <w:szCs w:val="21"/>
              </w:rPr>
              <w:t>盖章要求</w:t>
            </w:r>
          </w:p>
        </w:tc>
        <w:tc>
          <w:tcPr>
            <w:tcW w:w="7080" w:type="dxa"/>
            <w:vAlign w:val="center"/>
          </w:tcPr>
          <w:p w14:paraId="1888ACC6">
            <w:pPr>
              <w:spacing w:line="360" w:lineRule="auto"/>
              <w:rPr>
                <w:rFonts w:hint="eastAsia" w:ascii="宋体" w:hAnsi="宋体" w:eastAsia="宋体"/>
                <w:sz w:val="21"/>
                <w:szCs w:val="21"/>
              </w:rPr>
            </w:pPr>
            <w:r>
              <w:rPr>
                <w:rFonts w:hint="eastAsia" w:ascii="宋体" w:hAnsi="宋体" w:eastAsia="宋体"/>
                <w:sz w:val="21"/>
                <w:szCs w:val="21"/>
              </w:rPr>
              <w:t>供应商响应文件中加盖的公章仅能使用与供应商名称一致的标准公章，不得使用其他形式（如带有“专用章”、“合同章”、“财务章”、“业务章”等字样）的印章；否则，按无效响应文件处理。</w:t>
            </w:r>
          </w:p>
        </w:tc>
      </w:tr>
      <w:tr w14:paraId="3BA4C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1C760DA7">
            <w:pPr>
              <w:widowControl/>
              <w:spacing w:line="360" w:lineRule="auto"/>
              <w:jc w:val="center"/>
              <w:rPr>
                <w:rFonts w:hint="eastAsia" w:ascii="宋体" w:hAnsi="宋体" w:eastAsia="宋体"/>
                <w:sz w:val="21"/>
                <w:szCs w:val="21"/>
                <w:lang w:val="en-US"/>
              </w:rPr>
            </w:pPr>
            <w:r>
              <w:rPr>
                <w:rFonts w:hint="eastAsia" w:ascii="宋体" w:hAnsi="宋体" w:eastAsia="宋体"/>
                <w:sz w:val="21"/>
                <w:szCs w:val="21"/>
                <w:lang w:val="en-US"/>
              </w:rPr>
              <w:t>8</w:t>
            </w:r>
          </w:p>
        </w:tc>
        <w:tc>
          <w:tcPr>
            <w:tcW w:w="2143" w:type="dxa"/>
            <w:vAlign w:val="center"/>
          </w:tcPr>
          <w:p w14:paraId="77F69263">
            <w:pPr>
              <w:spacing w:line="360" w:lineRule="auto"/>
              <w:jc w:val="center"/>
              <w:rPr>
                <w:rFonts w:hint="eastAsia" w:ascii="宋体" w:hAnsi="宋体" w:eastAsia="宋体"/>
                <w:sz w:val="21"/>
                <w:szCs w:val="21"/>
              </w:rPr>
            </w:pPr>
            <w:r>
              <w:rPr>
                <w:rFonts w:hint="eastAsia" w:ascii="宋体" w:hAnsi="宋体" w:eastAsia="宋体"/>
                <w:sz w:val="21"/>
                <w:szCs w:val="21"/>
              </w:rPr>
              <w:t>其他费用</w:t>
            </w:r>
          </w:p>
        </w:tc>
        <w:tc>
          <w:tcPr>
            <w:tcW w:w="7080" w:type="dxa"/>
            <w:vAlign w:val="center"/>
          </w:tcPr>
          <w:p w14:paraId="495ACE2F">
            <w:pPr>
              <w:spacing w:line="360" w:lineRule="auto"/>
              <w:rPr>
                <w:rFonts w:hint="eastAsia" w:ascii="宋体" w:hAnsi="宋体" w:eastAsia="宋体"/>
                <w:sz w:val="21"/>
                <w:szCs w:val="21"/>
              </w:rPr>
            </w:pPr>
            <w:r>
              <w:rPr>
                <w:rFonts w:ascii="宋体" w:hAnsi="宋体" w:eastAsia="宋体"/>
                <w:sz w:val="21"/>
                <w:szCs w:val="21"/>
              </w:rPr>
              <w:t>本项目</w:t>
            </w:r>
            <w:r>
              <w:rPr>
                <w:rFonts w:hint="eastAsia" w:ascii="宋体" w:hAnsi="宋体" w:eastAsia="宋体"/>
                <w:sz w:val="21"/>
                <w:szCs w:val="21"/>
              </w:rPr>
              <w:t>成交供应商</w:t>
            </w:r>
            <w:r>
              <w:rPr>
                <w:rFonts w:ascii="宋体" w:hAnsi="宋体" w:eastAsia="宋体"/>
                <w:sz w:val="21"/>
                <w:szCs w:val="21"/>
              </w:rPr>
              <w:t>须在领取中标通知书时向造价咨询单位缴纳本项目造价咨询费：清单控制价编制费按苏价服【2014】383号文规定的45%收取，不满1800元按1800元收取</w:t>
            </w:r>
            <w:r>
              <w:rPr>
                <w:rFonts w:hint="eastAsia" w:ascii="宋体" w:hAnsi="宋体" w:eastAsia="宋体"/>
                <w:sz w:val="21"/>
                <w:szCs w:val="21"/>
              </w:rPr>
              <w:t>。</w:t>
            </w:r>
            <w:r>
              <w:rPr>
                <w:rFonts w:ascii="宋体" w:hAnsi="宋体" w:eastAsia="宋体"/>
                <w:sz w:val="21"/>
                <w:szCs w:val="21"/>
              </w:rPr>
              <w:t>本项目造价咨询费不单列，请投标人综合考虑在报价中。</w:t>
            </w:r>
          </w:p>
        </w:tc>
      </w:tr>
    </w:tbl>
    <w:p w14:paraId="460AA6BB">
      <w:pPr>
        <w:spacing w:line="360" w:lineRule="auto"/>
        <w:ind w:firstLine="422"/>
        <w:rPr>
          <w:rFonts w:hint="eastAsia" w:ascii="宋体" w:hAnsi="宋体" w:eastAsia="宋体"/>
          <w:b/>
          <w:bCs/>
          <w:sz w:val="21"/>
          <w:szCs w:val="21"/>
        </w:rPr>
      </w:pPr>
      <w:r>
        <w:rPr>
          <w:rFonts w:hint="eastAsia" w:ascii="宋体" w:hAnsi="宋体" w:eastAsia="宋体"/>
          <w:b/>
          <w:bCs/>
          <w:sz w:val="21"/>
          <w:szCs w:val="21"/>
        </w:rPr>
        <w:t>一、总    则</w:t>
      </w:r>
    </w:p>
    <w:p w14:paraId="21AB3B30">
      <w:pPr>
        <w:spacing w:line="360" w:lineRule="auto"/>
        <w:ind w:firstLine="422"/>
        <w:outlineLvl w:val="0"/>
        <w:rPr>
          <w:rFonts w:hint="eastAsia" w:ascii="宋体" w:hAnsi="宋体" w:eastAsia="宋体"/>
          <w:b/>
          <w:bCs/>
          <w:sz w:val="21"/>
          <w:szCs w:val="21"/>
        </w:rPr>
      </w:pPr>
      <w:r>
        <w:rPr>
          <w:rFonts w:hint="eastAsia" w:ascii="宋体" w:hAnsi="宋体" w:eastAsia="宋体"/>
          <w:b/>
          <w:bCs/>
          <w:sz w:val="21"/>
          <w:szCs w:val="21"/>
        </w:rPr>
        <w:t>1、适用法律</w:t>
      </w:r>
    </w:p>
    <w:p w14:paraId="410A5F74">
      <w:pPr>
        <w:spacing w:line="360" w:lineRule="auto"/>
        <w:ind w:firstLine="420"/>
        <w:rPr>
          <w:rFonts w:hint="eastAsia" w:ascii="宋体" w:hAnsi="宋体" w:eastAsia="宋体"/>
          <w:sz w:val="21"/>
          <w:szCs w:val="21"/>
        </w:rPr>
      </w:pPr>
      <w:r>
        <w:rPr>
          <w:rFonts w:hint="eastAsia" w:ascii="宋体" w:hAnsi="宋体" w:eastAsia="宋体"/>
          <w:sz w:val="21"/>
          <w:szCs w:val="21"/>
        </w:rPr>
        <w:t>1.1</w:t>
      </w:r>
      <w:r>
        <w:rPr>
          <w:rFonts w:ascii="宋体" w:hAnsi="宋体" w:eastAsia="宋体"/>
          <w:sz w:val="21"/>
          <w:szCs w:val="21"/>
        </w:rPr>
        <w:t>本采购文件仅适用于南京审计大学金审学院组织的招标采购活动。</w:t>
      </w:r>
    </w:p>
    <w:p w14:paraId="45FCB5C3">
      <w:pPr>
        <w:spacing w:line="360" w:lineRule="auto"/>
        <w:ind w:firstLine="422"/>
        <w:outlineLvl w:val="0"/>
        <w:rPr>
          <w:rFonts w:hint="eastAsia" w:ascii="宋体" w:hAnsi="宋体" w:eastAsia="宋体"/>
          <w:b/>
          <w:sz w:val="21"/>
          <w:szCs w:val="21"/>
        </w:rPr>
      </w:pPr>
      <w:r>
        <w:rPr>
          <w:rFonts w:hint="eastAsia" w:ascii="宋体" w:hAnsi="宋体" w:eastAsia="宋体"/>
          <w:b/>
          <w:sz w:val="21"/>
          <w:szCs w:val="21"/>
        </w:rPr>
        <w:t>2、定义</w:t>
      </w:r>
    </w:p>
    <w:p w14:paraId="0AD5E4C4">
      <w:pPr>
        <w:spacing w:line="360" w:lineRule="auto"/>
        <w:ind w:firstLine="420"/>
        <w:rPr>
          <w:rFonts w:hint="eastAsia" w:ascii="宋体" w:hAnsi="宋体" w:eastAsia="宋体"/>
          <w:sz w:val="21"/>
          <w:szCs w:val="21"/>
        </w:rPr>
      </w:pPr>
      <w:r>
        <w:rPr>
          <w:rFonts w:hint="eastAsia" w:ascii="宋体" w:hAnsi="宋体" w:eastAsia="宋体"/>
          <w:sz w:val="21"/>
          <w:szCs w:val="21"/>
        </w:rPr>
        <w:t>2.1“采购人”是指依法进行采购的国家机关、事业单位、团体组织。</w:t>
      </w:r>
    </w:p>
    <w:p w14:paraId="40878590">
      <w:pPr>
        <w:spacing w:line="360" w:lineRule="auto"/>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rPr>
        <w:t xml:space="preserve">   </w:t>
      </w:r>
      <w:r>
        <w:rPr>
          <w:rFonts w:hint="eastAsia" w:ascii="宋体" w:hAnsi="宋体" w:eastAsia="宋体"/>
          <w:sz w:val="21"/>
          <w:szCs w:val="21"/>
        </w:rPr>
        <w:t>2.2“供应商”是指参加磋商竞争，并符合磋商文件规定资格条件的法人、其他组织或者自然人。</w:t>
      </w:r>
    </w:p>
    <w:p w14:paraId="2A1BBC3B">
      <w:pPr>
        <w:spacing w:line="360" w:lineRule="auto"/>
        <w:ind w:firstLine="420"/>
        <w:rPr>
          <w:rFonts w:hint="eastAsia" w:ascii="宋体" w:hAnsi="宋体" w:eastAsia="宋体"/>
          <w:sz w:val="21"/>
          <w:szCs w:val="21"/>
        </w:rPr>
      </w:pPr>
      <w:r>
        <w:rPr>
          <w:rFonts w:hint="eastAsia" w:ascii="宋体" w:hAnsi="宋体" w:eastAsia="宋体"/>
          <w:sz w:val="21"/>
          <w:szCs w:val="21"/>
        </w:rPr>
        <w:t>2.3“工程”指本磋商文件中所述相关工程。</w:t>
      </w:r>
    </w:p>
    <w:p w14:paraId="0510F1E3">
      <w:pPr>
        <w:spacing w:line="360" w:lineRule="auto"/>
        <w:ind w:firstLine="420"/>
        <w:rPr>
          <w:rFonts w:hint="eastAsia" w:ascii="宋体" w:hAnsi="宋体" w:eastAsia="宋体"/>
          <w:sz w:val="21"/>
          <w:szCs w:val="21"/>
        </w:rPr>
      </w:pPr>
      <w:r>
        <w:rPr>
          <w:rFonts w:hint="eastAsia" w:ascii="宋体" w:hAnsi="宋体" w:eastAsia="宋体"/>
          <w:sz w:val="21"/>
          <w:szCs w:val="21"/>
        </w:rPr>
        <w:t>2.4“用户或使用单位”是指使用工程的单位。</w:t>
      </w:r>
    </w:p>
    <w:p w14:paraId="4C00EF15">
      <w:pPr>
        <w:spacing w:line="360" w:lineRule="auto"/>
        <w:ind w:firstLine="422"/>
        <w:rPr>
          <w:rFonts w:hint="eastAsia" w:ascii="宋体" w:hAnsi="宋体" w:eastAsia="宋体"/>
          <w:b/>
          <w:sz w:val="21"/>
          <w:szCs w:val="21"/>
        </w:rPr>
      </w:pPr>
      <w:r>
        <w:rPr>
          <w:rFonts w:hint="eastAsia" w:ascii="宋体" w:hAnsi="宋体" w:eastAsia="宋体"/>
          <w:b/>
          <w:sz w:val="21"/>
          <w:szCs w:val="21"/>
        </w:rPr>
        <w:t>3、政策功能 /</w:t>
      </w:r>
    </w:p>
    <w:p w14:paraId="5AE0E7BF">
      <w:pPr>
        <w:spacing w:line="360" w:lineRule="auto"/>
        <w:ind w:firstLine="422"/>
        <w:outlineLvl w:val="0"/>
        <w:rPr>
          <w:rFonts w:hint="eastAsia" w:ascii="宋体" w:hAnsi="宋体" w:eastAsia="宋体"/>
          <w:b/>
          <w:bCs/>
          <w:sz w:val="21"/>
          <w:szCs w:val="21"/>
        </w:rPr>
      </w:pPr>
      <w:r>
        <w:rPr>
          <w:rFonts w:hint="eastAsia" w:ascii="宋体" w:hAnsi="宋体" w:eastAsia="宋体"/>
          <w:b/>
          <w:sz w:val="21"/>
          <w:szCs w:val="21"/>
        </w:rPr>
        <w:t>4、</w:t>
      </w:r>
      <w:r>
        <w:rPr>
          <w:rFonts w:hint="eastAsia" w:ascii="宋体" w:hAnsi="宋体" w:eastAsia="宋体"/>
          <w:b/>
          <w:bCs/>
          <w:sz w:val="21"/>
          <w:szCs w:val="21"/>
        </w:rPr>
        <w:t>磋商费用</w:t>
      </w:r>
    </w:p>
    <w:p w14:paraId="15CD6F99">
      <w:pPr>
        <w:spacing w:line="360" w:lineRule="auto"/>
        <w:ind w:firstLine="420"/>
        <w:rPr>
          <w:rFonts w:hint="eastAsia" w:ascii="宋体" w:hAnsi="宋体" w:eastAsia="宋体"/>
          <w:sz w:val="21"/>
          <w:szCs w:val="21"/>
        </w:rPr>
      </w:pPr>
      <w:r>
        <w:rPr>
          <w:rFonts w:hint="eastAsia" w:ascii="宋体" w:hAnsi="宋体" w:eastAsia="宋体"/>
          <w:sz w:val="21"/>
          <w:szCs w:val="21"/>
          <w:lang w:val="en-US"/>
        </w:rPr>
        <w:t>4</w:t>
      </w:r>
      <w:r>
        <w:rPr>
          <w:rFonts w:hint="eastAsia" w:ascii="宋体" w:hAnsi="宋体" w:eastAsia="宋体"/>
          <w:sz w:val="21"/>
          <w:szCs w:val="21"/>
        </w:rPr>
        <w:t>.1供应商应承担所有与准备和参加磋商有关的费用，无论磋商结果如何，采购人和采购人在任何情况下均无义务和责任承担这些费用。</w:t>
      </w:r>
    </w:p>
    <w:p w14:paraId="4CB7573F">
      <w:pPr>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 xml:space="preserve">4.2 </w:t>
      </w:r>
      <w:r>
        <w:rPr>
          <w:rFonts w:ascii="宋体" w:hAnsi="宋体" w:eastAsia="宋体"/>
          <w:bCs/>
          <w:sz w:val="21"/>
          <w:szCs w:val="21"/>
        </w:rPr>
        <w:t>本项目中标人须在领取中标通知书时向造价咨询单位缴纳本项目造价咨询费：清单控制价编制费按苏价服【2014】383号文规定的45%收取，不满1800元按1800元收。本项目造价咨询费不单列，请投标人综合考虑在报价中。</w:t>
      </w:r>
    </w:p>
    <w:p w14:paraId="6BFD62EC">
      <w:pPr>
        <w:spacing w:line="360" w:lineRule="auto"/>
        <w:ind w:firstLine="422"/>
        <w:rPr>
          <w:rFonts w:hint="eastAsia" w:ascii="宋体" w:hAnsi="宋体" w:eastAsia="宋体"/>
          <w:b/>
          <w:sz w:val="21"/>
          <w:szCs w:val="21"/>
        </w:rPr>
      </w:pPr>
      <w:r>
        <w:rPr>
          <w:rFonts w:hint="eastAsia" w:ascii="宋体" w:hAnsi="宋体" w:eastAsia="宋体"/>
          <w:b/>
          <w:sz w:val="21"/>
          <w:szCs w:val="21"/>
        </w:rPr>
        <w:t>二、响应文件编制</w:t>
      </w:r>
    </w:p>
    <w:p w14:paraId="72C8F3BE">
      <w:pPr>
        <w:spacing w:line="360" w:lineRule="auto"/>
        <w:ind w:firstLine="422"/>
        <w:rPr>
          <w:rFonts w:hint="eastAsia" w:ascii="宋体" w:hAnsi="宋体" w:eastAsia="宋体"/>
          <w:b/>
          <w:bCs/>
          <w:sz w:val="21"/>
          <w:szCs w:val="21"/>
        </w:rPr>
      </w:pPr>
      <w:r>
        <w:rPr>
          <w:rFonts w:hint="eastAsia" w:ascii="宋体" w:hAnsi="宋体" w:eastAsia="宋体"/>
          <w:b/>
          <w:bCs/>
          <w:sz w:val="21"/>
          <w:szCs w:val="21"/>
          <w:lang w:val="en-US"/>
        </w:rPr>
        <w:t>5</w:t>
      </w:r>
      <w:r>
        <w:rPr>
          <w:rFonts w:hint="eastAsia" w:ascii="宋体" w:hAnsi="宋体" w:eastAsia="宋体"/>
          <w:b/>
          <w:bCs/>
          <w:sz w:val="21"/>
          <w:szCs w:val="21"/>
        </w:rPr>
        <w:t>、响应文件的语言、计量单位、货币和编制</w:t>
      </w:r>
    </w:p>
    <w:p w14:paraId="223BA21B">
      <w:pPr>
        <w:spacing w:line="360" w:lineRule="auto"/>
        <w:ind w:firstLine="420"/>
        <w:rPr>
          <w:rFonts w:hint="eastAsia" w:ascii="宋体" w:hAnsi="宋体" w:eastAsia="宋体"/>
          <w:sz w:val="21"/>
          <w:szCs w:val="21"/>
        </w:rPr>
      </w:pPr>
      <w:r>
        <w:rPr>
          <w:rFonts w:hint="eastAsia" w:ascii="宋体" w:hAnsi="宋体" w:eastAsia="宋体"/>
          <w:sz w:val="21"/>
          <w:szCs w:val="21"/>
          <w:lang w:val="en-US"/>
        </w:rPr>
        <w:t>5</w:t>
      </w:r>
      <w:r>
        <w:rPr>
          <w:rFonts w:hint="eastAsia" w:ascii="宋体" w:hAnsi="宋体" w:eastAsia="宋体"/>
          <w:sz w:val="21"/>
          <w:szCs w:val="21"/>
        </w:rPr>
        <w:t>.1供应商提交的响应文件、技术文件和资料，包括相关说明，以及供应商与采购人就有关磋商的所有来往函电均应使用中文。响应文件中若有英文或其他语言文字的资料，应提供相应的中文翻译资料。对不同文本响应文件的解释发生异议的，以中文文本为准。</w:t>
      </w:r>
    </w:p>
    <w:p w14:paraId="64C6B6CE">
      <w:pPr>
        <w:spacing w:line="360" w:lineRule="auto"/>
        <w:ind w:firstLine="420"/>
        <w:rPr>
          <w:rFonts w:hint="eastAsia" w:ascii="宋体" w:hAnsi="宋体" w:eastAsia="宋体"/>
          <w:sz w:val="21"/>
          <w:szCs w:val="21"/>
        </w:rPr>
      </w:pPr>
      <w:r>
        <w:rPr>
          <w:rFonts w:hint="eastAsia" w:ascii="宋体" w:hAnsi="宋体" w:eastAsia="宋体"/>
          <w:sz w:val="21"/>
          <w:szCs w:val="21"/>
          <w:lang w:val="en-US"/>
        </w:rPr>
        <w:t>5</w:t>
      </w:r>
      <w:r>
        <w:rPr>
          <w:rFonts w:hint="eastAsia" w:ascii="宋体" w:hAnsi="宋体" w:eastAsia="宋体"/>
          <w:sz w:val="21"/>
          <w:szCs w:val="21"/>
        </w:rPr>
        <w:t>.2供应商所使用的计量单位应为国家法定计量单位。</w:t>
      </w:r>
    </w:p>
    <w:p w14:paraId="365FE43D">
      <w:pPr>
        <w:spacing w:line="360" w:lineRule="auto"/>
        <w:ind w:firstLine="420"/>
        <w:rPr>
          <w:rFonts w:hint="eastAsia" w:ascii="宋体" w:hAnsi="宋体" w:eastAsia="宋体"/>
          <w:sz w:val="21"/>
          <w:szCs w:val="21"/>
        </w:rPr>
      </w:pPr>
      <w:r>
        <w:rPr>
          <w:rFonts w:hint="eastAsia" w:ascii="宋体" w:hAnsi="宋体" w:eastAsia="宋体"/>
          <w:sz w:val="21"/>
          <w:szCs w:val="21"/>
          <w:lang w:val="en-US"/>
        </w:rPr>
        <w:t>5</w:t>
      </w:r>
      <w:r>
        <w:rPr>
          <w:rFonts w:hint="eastAsia" w:ascii="宋体" w:hAnsi="宋体" w:eastAsia="宋体"/>
          <w:sz w:val="21"/>
          <w:szCs w:val="21"/>
        </w:rPr>
        <w:t>.3供应商应用人民币报价。</w:t>
      </w:r>
    </w:p>
    <w:p w14:paraId="17C3C51D">
      <w:pPr>
        <w:spacing w:line="360" w:lineRule="auto"/>
        <w:ind w:firstLine="420"/>
        <w:rPr>
          <w:rFonts w:hint="eastAsia" w:ascii="宋体" w:hAnsi="宋体" w:eastAsia="宋体"/>
          <w:sz w:val="21"/>
          <w:szCs w:val="21"/>
        </w:rPr>
      </w:pPr>
      <w:r>
        <w:rPr>
          <w:rFonts w:hint="eastAsia" w:ascii="宋体" w:hAnsi="宋体" w:eastAsia="宋体"/>
          <w:sz w:val="21"/>
          <w:szCs w:val="21"/>
          <w:lang w:val="en-US"/>
        </w:rPr>
        <w:t>5</w:t>
      </w:r>
      <w:r>
        <w:rPr>
          <w:rFonts w:hint="eastAsia" w:ascii="宋体" w:hAnsi="宋体" w:eastAsia="宋体"/>
          <w:sz w:val="21"/>
          <w:szCs w:val="21"/>
        </w:rPr>
        <w:t>.4响应文件的编制应按照磋商文件统一规定的格式，供应商可根据自身实际情况进行添加调整。响应文件统一用A4幅面（如有资料超过A4幅面折叠成A4幅面）打印、装订（提倡采用胶装的形式）成册并编制目录，由于编排混乱导致响应文件被误读或查找不到，责任由供应商承担。</w:t>
      </w:r>
    </w:p>
    <w:p w14:paraId="4C6DB1EA">
      <w:pPr>
        <w:spacing w:line="360" w:lineRule="auto"/>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rPr>
        <w:t xml:space="preserve">  </w:t>
      </w:r>
      <w:r>
        <w:rPr>
          <w:rFonts w:hint="eastAsia" w:ascii="宋体" w:hAnsi="宋体" w:eastAsia="宋体"/>
          <w:sz w:val="21"/>
          <w:szCs w:val="21"/>
        </w:rPr>
        <w:t xml:space="preserve"> </w:t>
      </w:r>
      <w:r>
        <w:rPr>
          <w:rFonts w:hint="eastAsia" w:ascii="宋体" w:hAnsi="宋体" w:eastAsia="宋体"/>
          <w:sz w:val="21"/>
          <w:szCs w:val="21"/>
          <w:lang w:val="en-US"/>
        </w:rPr>
        <w:t>5</w:t>
      </w:r>
      <w:r>
        <w:rPr>
          <w:rFonts w:hint="eastAsia" w:ascii="宋体" w:hAnsi="宋体" w:eastAsia="宋体"/>
          <w:sz w:val="21"/>
          <w:szCs w:val="21"/>
        </w:rPr>
        <w:t>.</w:t>
      </w:r>
      <w:r>
        <w:rPr>
          <w:rFonts w:hint="eastAsia" w:ascii="宋体" w:hAnsi="宋体" w:eastAsia="宋体"/>
          <w:sz w:val="21"/>
          <w:szCs w:val="21"/>
          <w:lang w:val="en-US"/>
        </w:rPr>
        <w:t>5</w:t>
      </w:r>
      <w:r>
        <w:rPr>
          <w:rFonts w:hint="eastAsia" w:ascii="宋体" w:hAnsi="宋体" w:eastAsia="宋体"/>
          <w:sz w:val="21"/>
          <w:szCs w:val="21"/>
        </w:rPr>
        <w:t>供应商应在响应文件中写清相应的项目编号、项目名称、供应商全称、地址、电话、传真等，如有必要，可以增加附页，作为响应文件的组成部分。</w:t>
      </w:r>
    </w:p>
    <w:p w14:paraId="274F49AE">
      <w:pPr>
        <w:spacing w:line="360" w:lineRule="auto"/>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rPr>
        <w:t xml:space="preserve">  </w:t>
      </w:r>
      <w:r>
        <w:rPr>
          <w:rFonts w:hint="eastAsia" w:ascii="宋体" w:hAnsi="宋体" w:eastAsia="宋体"/>
          <w:sz w:val="21"/>
          <w:szCs w:val="21"/>
        </w:rPr>
        <w:t xml:space="preserve"> </w:t>
      </w:r>
      <w:r>
        <w:rPr>
          <w:rFonts w:hint="eastAsia" w:ascii="宋体" w:hAnsi="宋体" w:eastAsia="宋体"/>
          <w:sz w:val="21"/>
          <w:szCs w:val="21"/>
          <w:lang w:val="en-US"/>
        </w:rPr>
        <w:t>5</w:t>
      </w:r>
      <w:r>
        <w:rPr>
          <w:rFonts w:hint="eastAsia" w:ascii="宋体" w:hAnsi="宋体" w:eastAsia="宋体"/>
          <w:sz w:val="21"/>
          <w:szCs w:val="21"/>
        </w:rPr>
        <w:t>.</w:t>
      </w:r>
      <w:r>
        <w:rPr>
          <w:rFonts w:hint="eastAsia" w:ascii="宋体" w:hAnsi="宋体" w:eastAsia="宋体"/>
          <w:sz w:val="21"/>
          <w:szCs w:val="21"/>
          <w:lang w:val="en-US"/>
        </w:rPr>
        <w:t>6</w:t>
      </w:r>
      <w:r>
        <w:rPr>
          <w:rFonts w:hint="eastAsia" w:ascii="宋体" w:hAnsi="宋体" w:eastAsia="宋体"/>
          <w:sz w:val="21"/>
          <w:szCs w:val="21"/>
        </w:rPr>
        <w:t>供应商应将响应文件用档案袋或封套密封，封面并注明项目编号、项目名称、供应商全称等。</w:t>
      </w:r>
    </w:p>
    <w:p w14:paraId="27CA72BA">
      <w:pPr>
        <w:spacing w:line="360" w:lineRule="auto"/>
        <w:ind w:firstLine="422"/>
        <w:rPr>
          <w:rFonts w:hint="eastAsia" w:ascii="宋体" w:hAnsi="宋体" w:eastAsia="宋体"/>
          <w:b/>
          <w:bCs/>
          <w:sz w:val="21"/>
          <w:szCs w:val="21"/>
        </w:rPr>
      </w:pPr>
      <w:r>
        <w:rPr>
          <w:rFonts w:hint="eastAsia" w:ascii="宋体" w:hAnsi="宋体" w:eastAsia="宋体"/>
          <w:b/>
          <w:bCs/>
          <w:sz w:val="21"/>
          <w:szCs w:val="21"/>
          <w:lang w:val="en-US"/>
        </w:rPr>
        <w:t>6</w:t>
      </w:r>
      <w:r>
        <w:rPr>
          <w:rFonts w:hint="eastAsia" w:ascii="宋体" w:hAnsi="宋体" w:eastAsia="宋体"/>
          <w:b/>
          <w:bCs/>
          <w:sz w:val="21"/>
          <w:szCs w:val="21"/>
        </w:rPr>
        <w:t>、响应文件的组成</w:t>
      </w:r>
    </w:p>
    <w:p w14:paraId="1CA00D3C">
      <w:pPr>
        <w:spacing w:line="360" w:lineRule="auto"/>
        <w:ind w:firstLine="420"/>
        <w:rPr>
          <w:rFonts w:hint="eastAsia" w:ascii="宋体" w:hAnsi="宋体" w:eastAsia="宋体"/>
          <w:sz w:val="21"/>
          <w:szCs w:val="21"/>
        </w:rPr>
      </w:pPr>
      <w:r>
        <w:rPr>
          <w:rFonts w:hint="eastAsia" w:ascii="宋体" w:hAnsi="宋体" w:eastAsia="宋体"/>
          <w:sz w:val="21"/>
          <w:szCs w:val="21"/>
          <w:lang w:val="en-US"/>
        </w:rPr>
        <w:t>6</w:t>
      </w:r>
      <w:r>
        <w:rPr>
          <w:rFonts w:hint="eastAsia" w:ascii="宋体" w:hAnsi="宋体" w:eastAsia="宋体"/>
          <w:sz w:val="21"/>
          <w:szCs w:val="21"/>
        </w:rPr>
        <w:t>.1供应商应当根据磋商文件要求编制响应文件，并根据自己的商务能力、技术水平对磋商文件提出的要求和条件逐条标明是否响应。</w:t>
      </w:r>
    </w:p>
    <w:p w14:paraId="43286B19">
      <w:pPr>
        <w:spacing w:line="360" w:lineRule="auto"/>
        <w:ind w:firstLine="420"/>
        <w:rPr>
          <w:rFonts w:hint="eastAsia" w:ascii="宋体" w:hAnsi="宋体" w:eastAsia="宋体"/>
          <w:sz w:val="21"/>
          <w:szCs w:val="21"/>
        </w:rPr>
      </w:pPr>
      <w:r>
        <w:rPr>
          <w:rFonts w:hint="eastAsia" w:ascii="宋体" w:hAnsi="宋体" w:eastAsia="宋体"/>
          <w:sz w:val="21"/>
          <w:szCs w:val="21"/>
          <w:lang w:val="en-US"/>
        </w:rPr>
        <w:t>6.2</w:t>
      </w:r>
      <w:r>
        <w:rPr>
          <w:rFonts w:hint="eastAsia" w:ascii="宋体" w:hAnsi="宋体" w:eastAsia="宋体"/>
          <w:sz w:val="21"/>
          <w:szCs w:val="21"/>
        </w:rPr>
        <w:t>响应文件由商务部分、技术部分、价格部分，以及其他部分组成。</w:t>
      </w:r>
    </w:p>
    <w:p w14:paraId="00A16FAF">
      <w:pPr>
        <w:spacing w:line="360" w:lineRule="auto"/>
        <w:ind w:firstLine="422"/>
        <w:rPr>
          <w:rFonts w:hint="eastAsia" w:ascii="宋体" w:hAnsi="宋体" w:eastAsia="宋体"/>
          <w:b/>
          <w:bCs/>
          <w:sz w:val="21"/>
          <w:szCs w:val="21"/>
        </w:rPr>
      </w:pPr>
      <w:r>
        <w:rPr>
          <w:rFonts w:hint="eastAsia" w:ascii="宋体" w:hAnsi="宋体" w:eastAsia="宋体"/>
          <w:b/>
          <w:sz w:val="21"/>
          <w:szCs w:val="21"/>
          <w:lang w:val="en-US"/>
        </w:rPr>
        <w:t>6</w:t>
      </w:r>
      <w:r>
        <w:rPr>
          <w:rFonts w:hint="eastAsia" w:ascii="宋体" w:hAnsi="宋体" w:eastAsia="宋体"/>
          <w:b/>
          <w:sz w:val="21"/>
          <w:szCs w:val="21"/>
        </w:rPr>
        <w:t>.</w:t>
      </w:r>
      <w:r>
        <w:rPr>
          <w:rFonts w:hint="eastAsia" w:ascii="宋体" w:hAnsi="宋体" w:eastAsia="宋体"/>
          <w:b/>
          <w:sz w:val="21"/>
          <w:szCs w:val="21"/>
          <w:lang w:val="en-US"/>
        </w:rPr>
        <w:t>3</w:t>
      </w:r>
      <w:r>
        <w:rPr>
          <w:rFonts w:hint="eastAsia" w:ascii="宋体" w:hAnsi="宋体" w:eastAsia="宋体"/>
          <w:b/>
          <w:sz w:val="21"/>
          <w:szCs w:val="21"/>
        </w:rPr>
        <w:t>响应文件的商务部分：</w:t>
      </w:r>
      <w:r>
        <w:rPr>
          <w:rFonts w:hint="eastAsia" w:ascii="宋体" w:hAnsi="宋体" w:eastAsia="宋体"/>
          <w:sz w:val="21"/>
          <w:szCs w:val="21"/>
        </w:rPr>
        <w:t>商务部分是证明供应商有资格参加磋商和成交后有能力履行合同的文件，这些文件应能满足竞争性磋商文件的要求，包括但不限于下列文件</w:t>
      </w:r>
      <w:r>
        <w:rPr>
          <w:rFonts w:hint="eastAsia" w:ascii="仿宋" w:hAnsi="仿宋" w:eastAsia="仿宋" w:cs="仿宋"/>
          <w:b/>
          <w:bCs/>
          <w:sz w:val="21"/>
          <w:szCs w:val="21"/>
        </w:rPr>
        <w:t>（加“※”项不得有缺失或无效）：</w:t>
      </w:r>
    </w:p>
    <w:p w14:paraId="4C4638A2">
      <w:pPr>
        <w:spacing w:line="360" w:lineRule="auto"/>
        <w:ind w:firstLine="422"/>
        <w:rPr>
          <w:rFonts w:hint="eastAsia" w:ascii="仿宋" w:hAnsi="仿宋" w:eastAsia="仿宋" w:cs="仿宋"/>
          <w:b/>
          <w:bCs/>
          <w:sz w:val="21"/>
          <w:szCs w:val="21"/>
        </w:rPr>
      </w:pPr>
      <w:r>
        <w:rPr>
          <w:rFonts w:hint="eastAsia" w:ascii="仿宋" w:hAnsi="仿宋" w:eastAsia="仿宋" w:cs="仿宋"/>
          <w:b/>
          <w:bCs/>
          <w:sz w:val="21"/>
          <w:szCs w:val="21"/>
        </w:rPr>
        <w:t>（1）※竞争性磋商申请及声明；</w:t>
      </w:r>
    </w:p>
    <w:p w14:paraId="3CF77133">
      <w:pPr>
        <w:widowControl/>
        <w:spacing w:line="360" w:lineRule="auto"/>
        <w:ind w:firstLine="422"/>
        <w:jc w:val="left"/>
        <w:rPr>
          <w:rFonts w:hint="eastAsia" w:ascii="仿宋" w:hAnsi="仿宋" w:eastAsia="仿宋" w:cs="仿宋"/>
          <w:b/>
          <w:bCs/>
          <w:sz w:val="21"/>
          <w:szCs w:val="21"/>
        </w:rPr>
      </w:pPr>
      <w:r>
        <w:rPr>
          <w:rFonts w:hint="eastAsia" w:ascii="仿宋" w:hAnsi="仿宋" w:eastAsia="仿宋" w:cs="仿宋"/>
          <w:b/>
          <w:bCs/>
          <w:sz w:val="21"/>
          <w:szCs w:val="21"/>
        </w:rPr>
        <w:t xml:space="preserve">（2）※法定代表人授权委托书及委托代理人的身份证复印件； </w:t>
      </w:r>
    </w:p>
    <w:p w14:paraId="57826BFE">
      <w:pPr>
        <w:widowControl/>
        <w:spacing w:line="360" w:lineRule="auto"/>
        <w:jc w:val="left"/>
        <w:rPr>
          <w:rFonts w:hint="eastAsia" w:ascii="仿宋" w:hAnsi="仿宋" w:eastAsia="仿宋" w:cs="仿宋"/>
          <w:b/>
          <w:bCs/>
          <w:sz w:val="21"/>
          <w:szCs w:val="21"/>
        </w:rPr>
      </w:pPr>
      <w:r>
        <w:rPr>
          <w:rFonts w:hint="eastAsia" w:ascii="宋体" w:hAnsi="宋体" w:eastAsia="宋体"/>
          <w:b/>
          <w:bCs/>
          <w:sz w:val="21"/>
          <w:szCs w:val="21"/>
          <w:lang w:val="en-US"/>
        </w:rPr>
        <w:t xml:space="preserve">   </w:t>
      </w:r>
      <w:r>
        <w:rPr>
          <w:rFonts w:hint="eastAsia" w:ascii="宋体" w:hAnsi="宋体" w:eastAsia="宋体"/>
          <w:b/>
          <w:bCs/>
          <w:sz w:val="21"/>
          <w:szCs w:val="21"/>
        </w:rPr>
        <w:t xml:space="preserve"> </w:t>
      </w:r>
      <w:r>
        <w:rPr>
          <w:rFonts w:hint="eastAsia" w:ascii="仿宋" w:hAnsi="仿宋" w:eastAsia="仿宋" w:cs="仿宋"/>
          <w:b/>
          <w:bCs/>
          <w:sz w:val="21"/>
          <w:szCs w:val="21"/>
        </w:rPr>
        <w:t>（</w:t>
      </w:r>
      <w:r>
        <w:rPr>
          <w:rFonts w:hint="eastAsia" w:ascii="仿宋" w:hAnsi="仿宋" w:eastAsia="仿宋" w:cs="仿宋"/>
          <w:b/>
          <w:bCs/>
          <w:sz w:val="21"/>
          <w:szCs w:val="21"/>
          <w:lang w:val="en-US"/>
        </w:rPr>
        <w:t>3</w:t>
      </w:r>
      <w:r>
        <w:rPr>
          <w:rFonts w:hint="eastAsia" w:ascii="仿宋" w:hAnsi="仿宋" w:eastAsia="仿宋" w:cs="仿宋"/>
          <w:b/>
          <w:bCs/>
          <w:sz w:val="21"/>
          <w:szCs w:val="21"/>
        </w:rPr>
        <w:t>）※第一章竞争性磋商公告中</w:t>
      </w:r>
      <w:r>
        <w:rPr>
          <w:rFonts w:hint="eastAsia" w:ascii="仿宋" w:hAnsi="仿宋" w:eastAsia="仿宋" w:cs="仿宋"/>
          <w:b/>
          <w:bCs/>
          <w:sz w:val="21"/>
          <w:szCs w:val="21"/>
          <w:lang w:val="en-US"/>
        </w:rPr>
        <w:t>2.1</w:t>
      </w:r>
      <w:r>
        <w:rPr>
          <w:rFonts w:hint="eastAsia" w:ascii="仿宋" w:hAnsi="仿宋" w:eastAsia="仿宋" w:cs="仿宋"/>
          <w:b/>
          <w:bCs/>
          <w:sz w:val="21"/>
          <w:szCs w:val="21"/>
        </w:rPr>
        <w:t>规定的资格条件证明文件；</w:t>
      </w:r>
    </w:p>
    <w:p w14:paraId="605A9C11">
      <w:pPr>
        <w:spacing w:line="360" w:lineRule="auto"/>
        <w:rPr>
          <w:rFonts w:hint="eastAsia" w:ascii="仿宋" w:hAnsi="仿宋" w:eastAsia="仿宋" w:cs="仿宋"/>
          <w:b/>
          <w:sz w:val="21"/>
          <w:szCs w:val="21"/>
        </w:rPr>
      </w:pPr>
      <w:r>
        <w:rPr>
          <w:rFonts w:hint="eastAsia" w:ascii="仿宋" w:hAnsi="仿宋" w:eastAsia="仿宋" w:cs="仿宋"/>
          <w:b/>
          <w:bCs/>
          <w:sz w:val="21"/>
          <w:szCs w:val="21"/>
        </w:rPr>
        <w:t xml:space="preserve"> </w:t>
      </w:r>
      <w:r>
        <w:rPr>
          <w:rFonts w:hint="eastAsia" w:ascii="仿宋" w:hAnsi="仿宋" w:eastAsia="仿宋" w:cs="仿宋"/>
          <w:b/>
          <w:bCs/>
          <w:sz w:val="21"/>
          <w:szCs w:val="21"/>
          <w:lang w:val="en-US"/>
        </w:rPr>
        <w:t xml:space="preserve">  </w:t>
      </w:r>
      <w:r>
        <w:rPr>
          <w:rFonts w:hint="eastAsia" w:ascii="仿宋" w:hAnsi="仿宋" w:eastAsia="仿宋" w:cs="仿宋"/>
          <w:b/>
          <w:bCs/>
          <w:sz w:val="21"/>
          <w:szCs w:val="21"/>
        </w:rPr>
        <w:t xml:space="preserve"> （</w:t>
      </w:r>
      <w:r>
        <w:rPr>
          <w:rFonts w:hint="eastAsia" w:ascii="仿宋" w:hAnsi="仿宋" w:eastAsia="仿宋" w:cs="仿宋"/>
          <w:b/>
          <w:bCs/>
          <w:sz w:val="21"/>
          <w:szCs w:val="21"/>
          <w:lang w:val="en-US"/>
        </w:rPr>
        <w:t>4</w:t>
      </w:r>
      <w:r>
        <w:rPr>
          <w:rFonts w:hint="eastAsia" w:ascii="仿宋" w:hAnsi="仿宋" w:eastAsia="仿宋" w:cs="仿宋"/>
          <w:b/>
          <w:bCs/>
          <w:sz w:val="21"/>
          <w:szCs w:val="21"/>
        </w:rPr>
        <w:t>）※</w:t>
      </w:r>
      <w:r>
        <w:rPr>
          <w:rFonts w:hint="eastAsia" w:ascii="仿宋" w:hAnsi="仿宋" w:eastAsia="仿宋" w:cs="仿宋"/>
          <w:b/>
          <w:sz w:val="21"/>
          <w:szCs w:val="21"/>
        </w:rPr>
        <w:t>第一章竞争性磋商公告中</w:t>
      </w:r>
      <w:r>
        <w:rPr>
          <w:rFonts w:hint="eastAsia" w:ascii="仿宋" w:hAnsi="仿宋" w:eastAsia="仿宋" w:cs="仿宋"/>
          <w:b/>
          <w:sz w:val="21"/>
          <w:szCs w:val="21"/>
          <w:lang w:val="en-US"/>
        </w:rPr>
        <w:t>2</w:t>
      </w:r>
      <w:r>
        <w:rPr>
          <w:rFonts w:hint="eastAsia" w:ascii="仿宋" w:hAnsi="仿宋" w:eastAsia="仿宋" w:cs="仿宋"/>
          <w:b/>
          <w:sz w:val="21"/>
          <w:szCs w:val="21"/>
        </w:rPr>
        <w:t>.</w:t>
      </w:r>
      <w:r>
        <w:rPr>
          <w:rFonts w:hint="eastAsia" w:ascii="仿宋" w:hAnsi="仿宋" w:eastAsia="仿宋" w:cs="仿宋"/>
          <w:b/>
          <w:sz w:val="21"/>
          <w:szCs w:val="21"/>
          <w:lang w:val="en-US"/>
        </w:rPr>
        <w:t>3</w:t>
      </w:r>
      <w:r>
        <w:rPr>
          <w:rFonts w:hint="eastAsia" w:ascii="仿宋" w:hAnsi="仿宋" w:eastAsia="仿宋" w:cs="仿宋"/>
          <w:b/>
          <w:sz w:val="21"/>
          <w:szCs w:val="21"/>
        </w:rPr>
        <w:t xml:space="preserve">采购人根据采购项目的特殊要求规定的特定条件的证明文件； </w:t>
      </w:r>
    </w:p>
    <w:p w14:paraId="0F221577">
      <w:pPr>
        <w:spacing w:line="360" w:lineRule="auto"/>
        <w:ind w:firstLine="420"/>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rPr>
        <w:t>5</w:t>
      </w:r>
      <w:r>
        <w:rPr>
          <w:rFonts w:hint="eastAsia" w:ascii="宋体" w:hAnsi="宋体" w:eastAsia="宋体"/>
          <w:sz w:val="21"/>
          <w:szCs w:val="21"/>
        </w:rPr>
        <w:t>）供应商认为需要提供的其他资格证明文件和商务资料；</w:t>
      </w:r>
    </w:p>
    <w:p w14:paraId="3484ACFC">
      <w:pPr>
        <w:spacing w:line="360" w:lineRule="auto"/>
        <w:ind w:firstLine="422"/>
        <w:rPr>
          <w:rFonts w:hint="eastAsia" w:ascii="仿宋" w:hAnsi="仿宋" w:eastAsia="仿宋" w:cs="仿宋"/>
          <w:b/>
          <w:bCs/>
          <w:sz w:val="21"/>
          <w:szCs w:val="21"/>
        </w:rPr>
      </w:pPr>
      <w:r>
        <w:rPr>
          <w:rFonts w:hint="eastAsia" w:ascii="宋体" w:hAnsi="宋体" w:eastAsia="宋体"/>
          <w:b/>
          <w:sz w:val="21"/>
          <w:szCs w:val="21"/>
          <w:lang w:val="en-US"/>
        </w:rPr>
        <w:t>6</w:t>
      </w:r>
      <w:r>
        <w:rPr>
          <w:rFonts w:hint="eastAsia" w:ascii="宋体" w:hAnsi="宋体" w:eastAsia="宋体"/>
          <w:b/>
          <w:sz w:val="21"/>
          <w:szCs w:val="21"/>
        </w:rPr>
        <w:t>.</w:t>
      </w:r>
      <w:r>
        <w:rPr>
          <w:rFonts w:hint="eastAsia" w:ascii="宋体" w:hAnsi="宋体" w:eastAsia="宋体"/>
          <w:b/>
          <w:sz w:val="21"/>
          <w:szCs w:val="21"/>
          <w:lang w:val="en-US"/>
        </w:rPr>
        <w:t>4</w:t>
      </w:r>
      <w:r>
        <w:rPr>
          <w:rFonts w:hint="eastAsia" w:ascii="宋体" w:hAnsi="宋体" w:eastAsia="宋体"/>
          <w:b/>
          <w:sz w:val="21"/>
          <w:szCs w:val="21"/>
        </w:rPr>
        <w:t>响应文件的技术部分：</w:t>
      </w:r>
      <w:r>
        <w:rPr>
          <w:rFonts w:hint="eastAsia" w:ascii="宋体" w:hAnsi="宋体" w:eastAsia="宋体"/>
          <w:sz w:val="21"/>
          <w:szCs w:val="21"/>
        </w:rPr>
        <w:t>技术部分是证明供应商提供的工程是合格的，并符合磋商文件要求的证明文件，以及对工程的详细说明，这些文件可以是文字资料、图纸（表）和数据等。提供的工程如与磋商文件要求有不符之处，应说明其差别之所在。包括但不限于下列文件</w:t>
      </w:r>
      <w:r>
        <w:rPr>
          <w:rFonts w:hint="eastAsia" w:ascii="仿宋" w:hAnsi="仿宋" w:eastAsia="仿宋" w:cs="仿宋"/>
          <w:b/>
          <w:bCs/>
          <w:sz w:val="21"/>
          <w:szCs w:val="21"/>
        </w:rPr>
        <w:t>（加“※”项不得有缺失或无效）：</w:t>
      </w:r>
    </w:p>
    <w:p w14:paraId="60ED1F01">
      <w:pPr>
        <w:widowControl/>
        <w:spacing w:line="360" w:lineRule="auto"/>
        <w:ind w:firstLine="422"/>
        <w:rPr>
          <w:rFonts w:hint="eastAsia" w:ascii="仿宋" w:hAnsi="仿宋" w:eastAsia="仿宋" w:cs="仿宋"/>
          <w:b/>
          <w:bCs/>
          <w:sz w:val="21"/>
          <w:szCs w:val="21"/>
        </w:rPr>
      </w:pPr>
      <w:r>
        <w:rPr>
          <w:rFonts w:hint="eastAsia" w:ascii="仿宋" w:hAnsi="仿宋" w:eastAsia="仿宋" w:cs="仿宋"/>
          <w:b/>
          <w:bCs/>
          <w:sz w:val="21"/>
          <w:szCs w:val="21"/>
        </w:rPr>
        <w:t>（1）※工程内容的详细说明；</w:t>
      </w:r>
    </w:p>
    <w:p w14:paraId="03CB52F1">
      <w:pPr>
        <w:widowControl/>
        <w:spacing w:line="360" w:lineRule="auto"/>
        <w:ind w:firstLine="422"/>
        <w:rPr>
          <w:rFonts w:hint="eastAsia" w:ascii="仿宋" w:hAnsi="仿宋" w:eastAsia="仿宋" w:cs="仿宋"/>
          <w:b/>
          <w:bCs/>
          <w:sz w:val="21"/>
          <w:szCs w:val="21"/>
        </w:rPr>
      </w:pPr>
      <w:r>
        <w:rPr>
          <w:rFonts w:hint="eastAsia" w:ascii="仿宋" w:hAnsi="仿宋" w:eastAsia="仿宋" w:cs="仿宋"/>
          <w:b/>
          <w:bCs/>
          <w:sz w:val="21"/>
          <w:szCs w:val="21"/>
        </w:rPr>
        <w:t>（2）※项目实施方案；</w:t>
      </w:r>
    </w:p>
    <w:p w14:paraId="2A399868">
      <w:pPr>
        <w:widowControl/>
        <w:spacing w:line="360" w:lineRule="auto"/>
        <w:ind w:firstLine="420"/>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rPr>
        <w:t>3</w:t>
      </w:r>
      <w:r>
        <w:rPr>
          <w:rFonts w:hint="eastAsia" w:ascii="宋体" w:hAnsi="宋体" w:eastAsia="宋体"/>
          <w:sz w:val="21"/>
          <w:szCs w:val="21"/>
        </w:rPr>
        <w:t>）服务承诺；</w:t>
      </w:r>
    </w:p>
    <w:p w14:paraId="7E9891BD">
      <w:pPr>
        <w:spacing w:line="360" w:lineRule="auto"/>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rPr>
        <w:t xml:space="preserve">  </w:t>
      </w:r>
      <w:r>
        <w:rPr>
          <w:rFonts w:hint="eastAsia" w:ascii="宋体" w:hAnsi="宋体" w:eastAsia="宋体"/>
          <w:sz w:val="21"/>
          <w:szCs w:val="21"/>
        </w:rPr>
        <w:t>（</w:t>
      </w:r>
      <w:r>
        <w:rPr>
          <w:rFonts w:hint="eastAsia" w:ascii="宋体" w:hAnsi="宋体" w:eastAsia="宋体"/>
          <w:sz w:val="21"/>
          <w:szCs w:val="21"/>
          <w:lang w:val="en-US"/>
        </w:rPr>
        <w:t>4</w:t>
      </w:r>
      <w:r>
        <w:rPr>
          <w:rFonts w:hint="eastAsia" w:ascii="宋体" w:hAnsi="宋体" w:eastAsia="宋体"/>
          <w:sz w:val="21"/>
          <w:szCs w:val="21"/>
        </w:rPr>
        <w:t>）供应商认为需要提供的其他技术资料等；</w:t>
      </w:r>
    </w:p>
    <w:p w14:paraId="51C0C3CA">
      <w:pPr>
        <w:spacing w:line="360" w:lineRule="auto"/>
        <w:ind w:firstLine="422"/>
        <w:rPr>
          <w:rFonts w:hint="eastAsia" w:ascii="宋体" w:hAnsi="宋体" w:eastAsia="宋体"/>
          <w:b/>
          <w:sz w:val="21"/>
          <w:szCs w:val="21"/>
        </w:rPr>
      </w:pPr>
      <w:r>
        <w:rPr>
          <w:rFonts w:hint="eastAsia" w:ascii="宋体" w:hAnsi="宋体" w:eastAsia="宋体"/>
          <w:b/>
          <w:bCs/>
          <w:sz w:val="21"/>
          <w:szCs w:val="21"/>
          <w:lang w:val="en-US"/>
        </w:rPr>
        <w:t>6</w:t>
      </w:r>
      <w:r>
        <w:rPr>
          <w:rFonts w:hint="eastAsia" w:ascii="宋体" w:hAnsi="宋体" w:eastAsia="宋体"/>
          <w:b/>
          <w:bCs/>
          <w:sz w:val="21"/>
          <w:szCs w:val="21"/>
        </w:rPr>
        <w:t>.</w:t>
      </w:r>
      <w:r>
        <w:rPr>
          <w:rFonts w:hint="eastAsia" w:ascii="宋体" w:hAnsi="宋体" w:eastAsia="宋体"/>
          <w:b/>
          <w:bCs/>
          <w:sz w:val="21"/>
          <w:szCs w:val="21"/>
          <w:lang w:val="en-US"/>
        </w:rPr>
        <w:t>5</w:t>
      </w:r>
      <w:r>
        <w:rPr>
          <w:rFonts w:hint="eastAsia" w:ascii="宋体" w:hAnsi="宋体" w:eastAsia="宋体"/>
          <w:b/>
          <w:sz w:val="21"/>
          <w:szCs w:val="21"/>
        </w:rPr>
        <w:t>响应文件的价格部分</w:t>
      </w:r>
    </w:p>
    <w:p w14:paraId="6B23FE3D">
      <w:pPr>
        <w:spacing w:line="360" w:lineRule="auto"/>
        <w:ind w:firstLine="420"/>
        <w:rPr>
          <w:rFonts w:hint="eastAsia" w:ascii="宋体" w:hAnsi="宋体" w:eastAsia="宋体"/>
          <w:sz w:val="21"/>
          <w:szCs w:val="21"/>
        </w:rPr>
      </w:pPr>
      <w:r>
        <w:rPr>
          <w:rFonts w:hint="eastAsia" w:ascii="宋体" w:hAnsi="宋体" w:eastAsia="宋体"/>
          <w:sz w:val="21"/>
          <w:szCs w:val="21"/>
        </w:rPr>
        <w:t>（1）工程项目为工程量清单范围内所有内容。项目应采用综合单价报价方式，磋商文件如没有特别说明的话，对每一项工程仅接受一个价格。</w:t>
      </w:r>
    </w:p>
    <w:p w14:paraId="6ACE3700">
      <w:pPr>
        <w:spacing w:line="360" w:lineRule="auto"/>
        <w:ind w:firstLine="420"/>
        <w:rPr>
          <w:rFonts w:hint="eastAsia" w:ascii="宋体" w:hAnsi="宋体" w:eastAsia="宋体"/>
          <w:sz w:val="21"/>
          <w:szCs w:val="21"/>
        </w:rPr>
      </w:pPr>
      <w:r>
        <w:rPr>
          <w:rFonts w:hint="eastAsia" w:ascii="宋体" w:hAnsi="宋体" w:eastAsia="宋体"/>
          <w:sz w:val="21"/>
          <w:szCs w:val="21"/>
        </w:rPr>
        <w:t>（2）供应商应在《报价表》、《分项报价表》等标明投标工程的单价、总价以及分项报价。供应商系小微企业的，须在《报价表》中注明。</w:t>
      </w:r>
    </w:p>
    <w:p w14:paraId="0420F849">
      <w:pPr>
        <w:spacing w:line="360" w:lineRule="auto"/>
        <w:ind w:firstLine="420"/>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rPr>
        <w:t>3</w:t>
      </w:r>
      <w:r>
        <w:rPr>
          <w:rFonts w:hint="eastAsia" w:ascii="宋体" w:hAnsi="宋体" w:eastAsia="宋体"/>
          <w:sz w:val="21"/>
          <w:szCs w:val="21"/>
        </w:rPr>
        <w:t>）供应商投标报价应包含本工程项目有关的所有费用，以及技术资料、支付给员工的工资和国家强制缴纳的各种社会保障资金，以及供应商认为需要的其他费用等。</w:t>
      </w:r>
    </w:p>
    <w:p w14:paraId="7FE1B09A">
      <w:pPr>
        <w:spacing w:line="360" w:lineRule="auto"/>
        <w:ind w:firstLine="420"/>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rPr>
        <w:t>4</w:t>
      </w:r>
      <w:r>
        <w:rPr>
          <w:rFonts w:hint="eastAsia" w:ascii="宋体" w:hAnsi="宋体" w:eastAsia="宋体"/>
          <w:sz w:val="21"/>
          <w:szCs w:val="21"/>
        </w:rPr>
        <w:t>）供应商响应文件所报的投标价格（首次报价）不得超过磋商文件规定的预算价、限价，超过磋商文件规定的，按无效投标处理。</w:t>
      </w:r>
    </w:p>
    <w:p w14:paraId="10410AF8">
      <w:pPr>
        <w:spacing w:line="360" w:lineRule="auto"/>
        <w:ind w:firstLine="420"/>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rPr>
        <w:t>5</w:t>
      </w:r>
      <w:r>
        <w:rPr>
          <w:rFonts w:hint="eastAsia" w:ascii="宋体" w:hAnsi="宋体" w:eastAsia="宋体"/>
          <w:sz w:val="21"/>
          <w:szCs w:val="21"/>
        </w:rPr>
        <w:t>）经磋商后，如果成交价高于或低于供应商在响应文件所报投标价格（首次报价）的，分项报价同比例调整。</w:t>
      </w:r>
    </w:p>
    <w:p w14:paraId="2A4E8BDC">
      <w:pPr>
        <w:spacing w:line="360" w:lineRule="auto"/>
        <w:ind w:firstLine="422"/>
        <w:rPr>
          <w:rFonts w:hint="eastAsia" w:ascii="宋体" w:hAnsi="宋体" w:eastAsia="宋体"/>
          <w:sz w:val="21"/>
          <w:szCs w:val="21"/>
        </w:rPr>
      </w:pPr>
      <w:r>
        <w:rPr>
          <w:rFonts w:hint="eastAsia" w:ascii="宋体" w:hAnsi="宋体" w:eastAsia="宋体"/>
          <w:b/>
          <w:bCs/>
          <w:sz w:val="21"/>
          <w:szCs w:val="21"/>
          <w:lang w:val="en-US"/>
        </w:rPr>
        <w:t>6</w:t>
      </w:r>
      <w:r>
        <w:rPr>
          <w:rFonts w:hint="eastAsia" w:ascii="宋体" w:hAnsi="宋体" w:eastAsia="宋体"/>
          <w:b/>
          <w:bCs/>
          <w:sz w:val="21"/>
          <w:szCs w:val="21"/>
        </w:rPr>
        <w:t>.</w:t>
      </w:r>
      <w:r>
        <w:rPr>
          <w:rFonts w:hint="eastAsia" w:ascii="宋体" w:hAnsi="宋体" w:eastAsia="宋体"/>
          <w:b/>
          <w:bCs/>
          <w:sz w:val="21"/>
          <w:szCs w:val="21"/>
          <w:lang w:val="en-US"/>
        </w:rPr>
        <w:t>6</w:t>
      </w:r>
      <w:r>
        <w:rPr>
          <w:rFonts w:hint="eastAsia" w:ascii="宋体" w:hAnsi="宋体" w:eastAsia="宋体"/>
          <w:b/>
          <w:bCs/>
          <w:sz w:val="21"/>
          <w:szCs w:val="21"/>
        </w:rPr>
        <w:t>响应</w:t>
      </w:r>
      <w:r>
        <w:rPr>
          <w:rFonts w:hint="eastAsia" w:ascii="宋体" w:hAnsi="宋体" w:eastAsia="宋体"/>
          <w:b/>
          <w:sz w:val="21"/>
          <w:szCs w:val="21"/>
        </w:rPr>
        <w:t>文件的其他部分：</w:t>
      </w:r>
      <w:r>
        <w:rPr>
          <w:rFonts w:hint="eastAsia" w:ascii="宋体" w:hAnsi="宋体" w:eastAsia="宋体"/>
          <w:sz w:val="21"/>
          <w:szCs w:val="21"/>
        </w:rPr>
        <w:t>其他部分由供应商根据编制响应文件需要提供的其他相关文件。</w:t>
      </w:r>
    </w:p>
    <w:p w14:paraId="22584081">
      <w:pPr>
        <w:spacing w:line="360" w:lineRule="auto"/>
        <w:ind w:firstLine="422"/>
        <w:rPr>
          <w:rFonts w:hint="eastAsia" w:ascii="宋体" w:hAnsi="宋体" w:eastAsia="宋体"/>
          <w:b/>
          <w:bCs/>
          <w:sz w:val="21"/>
          <w:szCs w:val="21"/>
        </w:rPr>
      </w:pPr>
      <w:r>
        <w:rPr>
          <w:rFonts w:hint="eastAsia" w:ascii="宋体" w:hAnsi="宋体" w:eastAsia="宋体"/>
          <w:b/>
          <w:bCs/>
          <w:sz w:val="21"/>
          <w:szCs w:val="21"/>
          <w:lang w:val="en-US"/>
        </w:rPr>
        <w:t>7</w:t>
      </w:r>
      <w:r>
        <w:rPr>
          <w:rFonts w:hint="eastAsia" w:ascii="宋体" w:hAnsi="宋体" w:eastAsia="宋体"/>
          <w:b/>
          <w:bCs/>
          <w:sz w:val="21"/>
          <w:szCs w:val="21"/>
        </w:rPr>
        <w:t>、磋商保证金</w:t>
      </w:r>
    </w:p>
    <w:p w14:paraId="2EAF5694">
      <w:pPr>
        <w:spacing w:line="360" w:lineRule="auto"/>
        <w:ind w:firstLine="420"/>
        <w:rPr>
          <w:rFonts w:hint="eastAsia" w:ascii="宋体" w:hAnsi="宋体" w:eastAsia="宋体"/>
          <w:sz w:val="21"/>
          <w:szCs w:val="21"/>
        </w:rPr>
      </w:pPr>
      <w:r>
        <w:rPr>
          <w:rFonts w:hint="eastAsia" w:ascii="宋体" w:hAnsi="宋体" w:eastAsia="宋体"/>
          <w:sz w:val="21"/>
          <w:szCs w:val="21"/>
          <w:lang w:val="en-US"/>
        </w:rPr>
        <w:t>7</w:t>
      </w:r>
      <w:r>
        <w:rPr>
          <w:rFonts w:hint="eastAsia" w:ascii="宋体" w:hAnsi="宋体" w:eastAsia="宋体"/>
          <w:sz w:val="21"/>
          <w:szCs w:val="21"/>
        </w:rPr>
        <w:t>.1本项目不收取磋商保证金。</w:t>
      </w:r>
    </w:p>
    <w:p w14:paraId="17992AB5">
      <w:pPr>
        <w:spacing w:line="360" w:lineRule="auto"/>
        <w:ind w:firstLine="422"/>
        <w:outlineLvl w:val="0"/>
        <w:rPr>
          <w:rFonts w:hint="eastAsia" w:ascii="宋体" w:hAnsi="宋体" w:eastAsia="宋体"/>
          <w:b/>
          <w:bCs/>
          <w:sz w:val="21"/>
          <w:szCs w:val="21"/>
        </w:rPr>
      </w:pPr>
      <w:r>
        <w:rPr>
          <w:rFonts w:hint="eastAsia" w:ascii="宋体" w:hAnsi="宋体" w:eastAsia="宋体"/>
          <w:b/>
          <w:bCs/>
          <w:sz w:val="21"/>
          <w:szCs w:val="21"/>
        </w:rPr>
        <w:t>三、响应文件签署与提交</w:t>
      </w:r>
    </w:p>
    <w:p w14:paraId="6A082B68">
      <w:pPr>
        <w:spacing w:line="360" w:lineRule="auto"/>
        <w:ind w:firstLine="420"/>
        <w:rPr>
          <w:rFonts w:hint="eastAsia" w:ascii="宋体" w:hAnsi="宋体" w:eastAsia="宋体"/>
          <w:b/>
          <w:bCs/>
          <w:sz w:val="21"/>
          <w:szCs w:val="21"/>
        </w:rPr>
      </w:pPr>
      <w:r>
        <w:rPr>
          <w:rFonts w:hint="eastAsia" w:ascii="宋体" w:hAnsi="宋体" w:eastAsia="宋体"/>
          <w:sz w:val="21"/>
          <w:szCs w:val="21"/>
          <w:lang w:val="en-US"/>
        </w:rPr>
        <w:t>8</w:t>
      </w:r>
      <w:r>
        <w:rPr>
          <w:rFonts w:hint="eastAsia" w:ascii="宋体" w:hAnsi="宋体" w:eastAsia="宋体"/>
          <w:sz w:val="21"/>
          <w:szCs w:val="21"/>
        </w:rPr>
        <w:t>、响应文件的正本和副本均由供应商法定代表人或经正式授权并对供应商有约束力的委托代理人用不褪色墨水书写签署。</w:t>
      </w:r>
    </w:p>
    <w:p w14:paraId="567623D3">
      <w:pPr>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9、响应文件不应有涂改、增删之处，如必须修改时，修改处必须有供应商法定代表人或授权代表签字，同时加盖供应商公章。</w:t>
      </w:r>
    </w:p>
    <w:p w14:paraId="0D4936D6">
      <w:pPr>
        <w:spacing w:line="360" w:lineRule="auto"/>
        <w:ind w:firstLine="420"/>
        <w:rPr>
          <w:rFonts w:hint="eastAsia" w:ascii="宋体" w:hAnsi="宋体" w:eastAsia="宋体"/>
          <w:sz w:val="21"/>
          <w:szCs w:val="21"/>
        </w:rPr>
      </w:pPr>
      <w:r>
        <w:rPr>
          <w:rFonts w:hint="eastAsia" w:ascii="宋体" w:hAnsi="宋体" w:eastAsia="宋体"/>
          <w:sz w:val="21"/>
          <w:szCs w:val="21"/>
          <w:lang w:val="en-US"/>
        </w:rPr>
        <w:t>10、</w:t>
      </w:r>
      <w:r>
        <w:rPr>
          <w:rFonts w:hint="eastAsia" w:ascii="宋体" w:hAnsi="宋体" w:eastAsia="宋体"/>
          <w:sz w:val="21"/>
          <w:szCs w:val="21"/>
        </w:rPr>
        <w:t>供应商应当在磋商文件要求提交响应文件的截止时间前，将响应文件密封送达指定地点。</w:t>
      </w:r>
    </w:p>
    <w:p w14:paraId="4CC979C5">
      <w:pPr>
        <w:spacing w:line="360" w:lineRule="auto"/>
        <w:ind w:firstLine="422"/>
        <w:rPr>
          <w:rFonts w:hint="eastAsia" w:ascii="宋体" w:hAnsi="宋体" w:eastAsia="宋体"/>
          <w:b/>
          <w:sz w:val="21"/>
          <w:szCs w:val="21"/>
        </w:rPr>
      </w:pPr>
      <w:r>
        <w:rPr>
          <w:rFonts w:hint="eastAsia" w:ascii="宋体" w:hAnsi="宋体" w:eastAsia="宋体"/>
          <w:b/>
          <w:sz w:val="21"/>
          <w:szCs w:val="21"/>
          <w:lang w:val="en-US"/>
        </w:rPr>
        <w:t>11、</w:t>
      </w:r>
      <w:r>
        <w:rPr>
          <w:rFonts w:hint="eastAsia" w:ascii="宋体" w:hAnsi="宋体" w:eastAsia="宋体"/>
          <w:b/>
          <w:sz w:val="21"/>
          <w:szCs w:val="21"/>
        </w:rPr>
        <w:t>有下列情形之一的响应文件将拒收：</w:t>
      </w:r>
    </w:p>
    <w:p w14:paraId="68516616">
      <w:pPr>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11.1未按磋商文件规定要求密封的；</w:t>
      </w:r>
    </w:p>
    <w:p w14:paraId="15C64CEF">
      <w:pPr>
        <w:spacing w:line="360" w:lineRule="auto"/>
        <w:ind w:firstLine="420"/>
        <w:rPr>
          <w:rFonts w:hint="eastAsia" w:ascii="宋体" w:hAnsi="宋体" w:eastAsia="宋体"/>
          <w:sz w:val="21"/>
          <w:szCs w:val="21"/>
        </w:rPr>
      </w:pPr>
      <w:r>
        <w:rPr>
          <w:rFonts w:hint="eastAsia" w:ascii="宋体" w:hAnsi="宋体" w:eastAsia="宋体"/>
          <w:sz w:val="21"/>
          <w:szCs w:val="21"/>
          <w:lang w:val="en-US"/>
        </w:rPr>
        <w:t>11.2</w:t>
      </w:r>
      <w:r>
        <w:rPr>
          <w:rFonts w:hint="eastAsia" w:ascii="宋体" w:hAnsi="宋体" w:eastAsia="宋体"/>
          <w:sz w:val="21"/>
          <w:szCs w:val="21"/>
        </w:rPr>
        <w:t>在磋商文件要求提交响应文件的截止时间之后送达的；</w:t>
      </w:r>
    </w:p>
    <w:p w14:paraId="738238B9">
      <w:pPr>
        <w:spacing w:line="360" w:lineRule="auto"/>
        <w:ind w:firstLine="420"/>
        <w:rPr>
          <w:rFonts w:hint="eastAsia" w:ascii="宋体" w:hAnsi="宋体" w:eastAsia="宋体"/>
          <w:b/>
          <w:bCs/>
          <w:sz w:val="21"/>
          <w:szCs w:val="21"/>
        </w:rPr>
      </w:pPr>
      <w:r>
        <w:rPr>
          <w:rFonts w:hint="eastAsia" w:ascii="宋体" w:hAnsi="宋体" w:eastAsia="宋体"/>
          <w:sz w:val="21"/>
          <w:szCs w:val="21"/>
          <w:lang w:val="en-US"/>
        </w:rPr>
        <w:t>11.3法律、法规和磋商文件规定的其他拒收情形。</w:t>
      </w:r>
    </w:p>
    <w:p w14:paraId="65C7117B">
      <w:pPr>
        <w:spacing w:line="360" w:lineRule="auto"/>
        <w:ind w:firstLine="422"/>
        <w:rPr>
          <w:rFonts w:hint="eastAsia" w:ascii="宋体" w:hAnsi="宋体" w:eastAsia="宋体"/>
          <w:sz w:val="21"/>
          <w:szCs w:val="21"/>
        </w:rPr>
      </w:pPr>
      <w:r>
        <w:rPr>
          <w:rFonts w:hint="eastAsia" w:ascii="宋体" w:hAnsi="宋体" w:eastAsia="宋体"/>
          <w:b/>
          <w:bCs/>
          <w:sz w:val="21"/>
          <w:szCs w:val="21"/>
        </w:rPr>
        <w:t>四、磋商</w:t>
      </w:r>
    </w:p>
    <w:p w14:paraId="20F69AB0">
      <w:pPr>
        <w:spacing w:line="360" w:lineRule="auto"/>
        <w:ind w:firstLine="422"/>
        <w:rPr>
          <w:rFonts w:hint="eastAsia" w:ascii="宋体" w:hAnsi="宋体" w:eastAsia="宋体"/>
          <w:b/>
          <w:bCs/>
          <w:sz w:val="21"/>
          <w:szCs w:val="21"/>
        </w:rPr>
      </w:pPr>
      <w:r>
        <w:rPr>
          <w:rFonts w:hint="eastAsia" w:ascii="宋体" w:hAnsi="宋体" w:eastAsia="宋体"/>
          <w:b/>
          <w:bCs/>
          <w:sz w:val="21"/>
          <w:szCs w:val="21"/>
          <w:lang w:val="en-US"/>
        </w:rPr>
        <w:t>12</w:t>
      </w:r>
      <w:r>
        <w:rPr>
          <w:rFonts w:hint="eastAsia" w:ascii="宋体" w:hAnsi="宋体" w:eastAsia="宋体"/>
          <w:b/>
          <w:bCs/>
          <w:sz w:val="21"/>
          <w:szCs w:val="21"/>
        </w:rPr>
        <w:t>、联合体（如本项目接受联合体投标的，联合体各方须满足以下要求）</w:t>
      </w:r>
    </w:p>
    <w:p w14:paraId="2F992735">
      <w:pPr>
        <w:spacing w:line="360" w:lineRule="auto"/>
        <w:ind w:firstLine="420"/>
        <w:rPr>
          <w:rFonts w:hint="eastAsia" w:ascii="宋体" w:hAnsi="宋体" w:eastAsia="宋体"/>
          <w:sz w:val="21"/>
          <w:szCs w:val="21"/>
        </w:rPr>
      </w:pPr>
      <w:r>
        <w:rPr>
          <w:rFonts w:hint="eastAsia" w:ascii="宋体" w:hAnsi="宋体" w:eastAsia="宋体"/>
          <w:sz w:val="21"/>
          <w:szCs w:val="21"/>
          <w:lang w:val="en-US"/>
        </w:rPr>
        <w:t>12.1</w:t>
      </w:r>
      <w:r>
        <w:rPr>
          <w:rFonts w:hint="eastAsia" w:ascii="宋体" w:hAnsi="宋体" w:eastAsia="宋体"/>
          <w:sz w:val="21"/>
          <w:szCs w:val="21"/>
        </w:rPr>
        <w:t>两个以上的自然人、法人或者其他组织可以组成一个联合体，以一个供应商的身份共同参加政府采购。</w:t>
      </w:r>
    </w:p>
    <w:p w14:paraId="2181EADB">
      <w:pPr>
        <w:spacing w:line="360" w:lineRule="auto"/>
        <w:ind w:firstLine="420"/>
        <w:rPr>
          <w:rFonts w:hint="eastAsia" w:ascii="宋体" w:hAnsi="宋体" w:eastAsia="宋体"/>
          <w:sz w:val="21"/>
          <w:szCs w:val="21"/>
        </w:rPr>
      </w:pPr>
      <w:r>
        <w:rPr>
          <w:rFonts w:hint="eastAsia" w:ascii="宋体" w:hAnsi="宋体" w:eastAsia="宋体"/>
          <w:sz w:val="21"/>
          <w:szCs w:val="21"/>
          <w:lang w:val="en-US"/>
        </w:rPr>
        <w:t>12.2</w:t>
      </w:r>
      <w:r>
        <w:rPr>
          <w:rFonts w:hint="eastAsia" w:ascii="宋体" w:hAnsi="宋体" w:eastAsia="宋体"/>
          <w:sz w:val="21"/>
          <w:szCs w:val="21"/>
        </w:rPr>
        <w:t>联合体中有同类资质的供应商按照联合体分工承担相同工作的，按照资质等级较低的供应商确定资质等级。</w:t>
      </w:r>
    </w:p>
    <w:p w14:paraId="101B9BCB">
      <w:pPr>
        <w:spacing w:line="360" w:lineRule="auto"/>
        <w:ind w:firstLine="420"/>
        <w:rPr>
          <w:rFonts w:hint="eastAsia" w:ascii="宋体" w:hAnsi="宋体" w:eastAsia="宋体"/>
          <w:sz w:val="21"/>
          <w:szCs w:val="21"/>
        </w:rPr>
      </w:pPr>
      <w:r>
        <w:rPr>
          <w:rFonts w:hint="eastAsia" w:ascii="宋体" w:hAnsi="宋体" w:eastAsia="宋体"/>
          <w:sz w:val="21"/>
          <w:szCs w:val="21"/>
          <w:lang w:val="en-US"/>
        </w:rPr>
        <w:t>12.3</w:t>
      </w:r>
      <w:r>
        <w:rPr>
          <w:rFonts w:hint="eastAsia" w:ascii="宋体" w:hAnsi="宋体" w:eastAsia="宋体"/>
          <w:sz w:val="21"/>
          <w:szCs w:val="21"/>
        </w:rPr>
        <w:t>联合体各方之间应当签订联合体协议，明确约定联合体各方承担的工作和相应的责任，并将联合体协议连同响应文件一同提交。</w:t>
      </w:r>
    </w:p>
    <w:p w14:paraId="0E34721F">
      <w:pPr>
        <w:spacing w:line="360" w:lineRule="auto"/>
        <w:ind w:firstLine="420"/>
        <w:rPr>
          <w:rFonts w:hint="eastAsia" w:ascii="宋体" w:hAnsi="宋体" w:eastAsia="宋体"/>
          <w:sz w:val="21"/>
          <w:szCs w:val="21"/>
        </w:rPr>
      </w:pPr>
      <w:r>
        <w:rPr>
          <w:rFonts w:hint="eastAsia" w:ascii="宋体" w:hAnsi="宋体" w:eastAsia="宋体"/>
          <w:sz w:val="21"/>
          <w:szCs w:val="21"/>
          <w:lang w:val="en-US"/>
        </w:rPr>
        <w:t>12.4</w:t>
      </w:r>
      <w:r>
        <w:rPr>
          <w:rFonts w:hint="eastAsia" w:ascii="宋体" w:hAnsi="宋体" w:eastAsia="宋体"/>
          <w:sz w:val="21"/>
          <w:szCs w:val="21"/>
        </w:rPr>
        <w:t>以联合体形式参加政府采购活动的，联合体各方不得再单独参加或者与其他供应商另外组成联合体参加同一合同项下的政府采购活动。</w:t>
      </w:r>
    </w:p>
    <w:p w14:paraId="0D0ACBA8">
      <w:pPr>
        <w:spacing w:line="360" w:lineRule="auto"/>
        <w:ind w:firstLine="422"/>
        <w:rPr>
          <w:rFonts w:hint="eastAsia" w:ascii="宋体" w:hAnsi="宋体" w:eastAsia="宋体"/>
          <w:b/>
          <w:bCs/>
          <w:sz w:val="21"/>
          <w:szCs w:val="21"/>
        </w:rPr>
      </w:pPr>
      <w:r>
        <w:rPr>
          <w:rFonts w:hint="eastAsia" w:ascii="宋体" w:hAnsi="宋体" w:eastAsia="宋体"/>
          <w:b/>
          <w:bCs/>
          <w:sz w:val="21"/>
          <w:szCs w:val="21"/>
        </w:rPr>
        <w:t>1</w:t>
      </w:r>
      <w:r>
        <w:rPr>
          <w:rFonts w:hint="eastAsia" w:ascii="宋体" w:hAnsi="宋体" w:eastAsia="宋体"/>
          <w:b/>
          <w:bCs/>
          <w:sz w:val="21"/>
          <w:szCs w:val="21"/>
          <w:lang w:val="en-US"/>
        </w:rPr>
        <w:t>3</w:t>
      </w:r>
      <w:r>
        <w:rPr>
          <w:rFonts w:hint="eastAsia" w:ascii="宋体" w:hAnsi="宋体" w:eastAsia="宋体"/>
          <w:b/>
          <w:bCs/>
          <w:sz w:val="21"/>
          <w:szCs w:val="21"/>
        </w:rPr>
        <w:t>、磋商组织</w:t>
      </w:r>
    </w:p>
    <w:p w14:paraId="7233AEF1">
      <w:pPr>
        <w:spacing w:line="360" w:lineRule="auto"/>
        <w:ind w:firstLine="420"/>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en-US"/>
        </w:rPr>
        <w:t>3</w:t>
      </w:r>
      <w:r>
        <w:rPr>
          <w:rFonts w:hint="eastAsia" w:ascii="宋体" w:hAnsi="宋体" w:eastAsia="宋体"/>
          <w:sz w:val="21"/>
          <w:szCs w:val="21"/>
        </w:rPr>
        <w:t>.1在提交响应文件时间截止后，采购人在规定的时间和地点组织磋商小组分别与供应商进行磋商。</w:t>
      </w:r>
    </w:p>
    <w:p w14:paraId="43CB3542">
      <w:pPr>
        <w:spacing w:line="360" w:lineRule="auto"/>
        <w:ind w:firstLine="420"/>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en-US"/>
        </w:rPr>
        <w:t>3</w:t>
      </w:r>
      <w:r>
        <w:rPr>
          <w:rFonts w:hint="eastAsia" w:ascii="宋体" w:hAnsi="宋体" w:eastAsia="宋体"/>
          <w:sz w:val="21"/>
          <w:szCs w:val="21"/>
        </w:rPr>
        <w:t>.2磋商工作由采购人负责组织，具体磋商事务由依法组建的磋商小组负责。</w:t>
      </w:r>
    </w:p>
    <w:p w14:paraId="65C6F96B">
      <w:pPr>
        <w:spacing w:line="360" w:lineRule="auto"/>
        <w:ind w:firstLine="422"/>
        <w:rPr>
          <w:rFonts w:hint="eastAsia" w:ascii="宋体" w:hAnsi="宋体" w:eastAsia="宋体"/>
          <w:b/>
          <w:sz w:val="21"/>
          <w:szCs w:val="21"/>
        </w:rPr>
      </w:pPr>
      <w:r>
        <w:rPr>
          <w:rFonts w:hint="eastAsia" w:ascii="宋体" w:hAnsi="宋体" w:eastAsia="宋体"/>
          <w:b/>
          <w:sz w:val="21"/>
          <w:szCs w:val="21"/>
        </w:rPr>
        <w:t>1</w:t>
      </w:r>
      <w:r>
        <w:rPr>
          <w:rFonts w:hint="eastAsia" w:ascii="宋体" w:hAnsi="宋体" w:eastAsia="宋体"/>
          <w:b/>
          <w:sz w:val="21"/>
          <w:szCs w:val="21"/>
          <w:lang w:val="en-US"/>
        </w:rPr>
        <w:t>4</w:t>
      </w:r>
      <w:r>
        <w:rPr>
          <w:rFonts w:hint="eastAsia" w:ascii="宋体" w:hAnsi="宋体" w:eastAsia="宋体"/>
          <w:b/>
          <w:sz w:val="21"/>
          <w:szCs w:val="21"/>
        </w:rPr>
        <w:t>、磋商程序</w:t>
      </w:r>
    </w:p>
    <w:p w14:paraId="1D5B72E9">
      <w:pPr>
        <w:spacing w:line="360" w:lineRule="auto"/>
        <w:ind w:firstLine="420"/>
        <w:rPr>
          <w:rFonts w:hint="eastAsia" w:ascii="宋体" w:hAnsi="宋体" w:eastAsia="宋体"/>
          <w:sz w:val="21"/>
          <w:szCs w:val="21"/>
        </w:rPr>
      </w:pPr>
      <w:r>
        <w:rPr>
          <w:rFonts w:hint="eastAsia" w:ascii="宋体" w:hAnsi="宋体" w:eastAsia="宋体"/>
          <w:sz w:val="21"/>
          <w:szCs w:val="21"/>
          <w:lang w:val="en-US"/>
        </w:rPr>
        <w:t>14.1</w:t>
      </w:r>
      <w:r>
        <w:rPr>
          <w:rFonts w:hint="eastAsia" w:ascii="宋体" w:hAnsi="宋体" w:eastAsia="宋体"/>
          <w:sz w:val="21"/>
          <w:szCs w:val="21"/>
        </w:rPr>
        <w:t>磋商小组审阅供应商所提交的响应文件，凡不具备资格条件的供应商不得进入磋商程序。</w:t>
      </w:r>
    </w:p>
    <w:p w14:paraId="585423D8">
      <w:pPr>
        <w:spacing w:line="360" w:lineRule="auto"/>
        <w:ind w:firstLine="420"/>
        <w:rPr>
          <w:rFonts w:hint="eastAsia" w:ascii="宋体" w:hAnsi="宋体" w:eastAsia="宋体"/>
          <w:sz w:val="21"/>
          <w:szCs w:val="21"/>
        </w:rPr>
      </w:pPr>
      <w:r>
        <w:rPr>
          <w:rFonts w:hint="eastAsia" w:ascii="宋体" w:hAnsi="宋体" w:eastAsia="宋体"/>
          <w:sz w:val="21"/>
          <w:szCs w:val="21"/>
          <w:lang w:val="en-US"/>
        </w:rPr>
        <w:t>14.2</w:t>
      </w:r>
      <w:r>
        <w:rPr>
          <w:rFonts w:hint="eastAsia" w:ascii="宋体" w:hAnsi="宋体" w:eastAsia="宋体"/>
          <w:sz w:val="21"/>
          <w:szCs w:val="21"/>
        </w:rPr>
        <w:t>磋商小组所有成员集中与单一供应商分别就磋商采购项目的技术、商务和价格进行磋商。</w:t>
      </w:r>
    </w:p>
    <w:p w14:paraId="2EEFEF16">
      <w:pPr>
        <w:spacing w:line="360" w:lineRule="auto"/>
        <w:ind w:firstLine="420"/>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en-US"/>
        </w:rPr>
        <w:t>4</w:t>
      </w:r>
      <w:r>
        <w:rPr>
          <w:rFonts w:hint="eastAsia" w:ascii="宋体" w:hAnsi="宋体" w:eastAsia="宋体"/>
          <w:sz w:val="21"/>
          <w:szCs w:val="21"/>
        </w:rPr>
        <w:t>.3磋商过程中，磋商小组可以根据磋商文件和磋商情况可能实质性变动采购需求中的技术、服务要求以及合同草案条款，但不得变动磋商文件中的其他内容。实质性变动的内容，须经采购人代表确认。对磋商文件作出的实质性变动是磋商文件的有效组成部分，磋商小组将以书面形式同时通知所有参加磋商的供应商。</w:t>
      </w:r>
    </w:p>
    <w:p w14:paraId="45B3DBC2">
      <w:pPr>
        <w:widowControl/>
        <w:spacing w:line="360" w:lineRule="auto"/>
        <w:ind w:firstLine="422"/>
        <w:rPr>
          <w:rFonts w:hint="eastAsia" w:ascii="仿宋" w:hAnsi="仿宋" w:eastAsia="仿宋" w:cs="仿宋"/>
          <w:sz w:val="21"/>
          <w:szCs w:val="21"/>
          <w:lang w:val="en-US"/>
        </w:rPr>
      </w:pPr>
      <w:r>
        <w:rPr>
          <w:rFonts w:hint="eastAsia" w:ascii="仿宋" w:hAnsi="仿宋" w:eastAsia="仿宋" w:cs="仿宋"/>
          <w:b/>
          <w:bCs/>
          <w:sz w:val="21"/>
          <w:szCs w:val="21"/>
          <w:lang w:val="en-US"/>
        </w:rPr>
        <w:t>14.4</w:t>
      </w:r>
      <w:r>
        <w:rPr>
          <w:rFonts w:hint="eastAsia" w:ascii="仿宋" w:hAnsi="仿宋" w:eastAsia="仿宋" w:cs="仿宋"/>
          <w:b/>
          <w:bCs/>
          <w:sz w:val="21"/>
          <w:szCs w:val="21"/>
        </w:rPr>
        <w:t>实质性内容（即</w:t>
      </w:r>
      <w:r>
        <w:rPr>
          <w:rFonts w:hint="eastAsia" w:ascii="仿宋" w:hAnsi="仿宋" w:eastAsia="仿宋" w:cs="仿宋"/>
          <w:b/>
          <w:bCs/>
          <w:sz w:val="21"/>
          <w:szCs w:val="21"/>
          <w:lang w:val="en-US"/>
        </w:rPr>
        <w:t>磋商过程中可能变动的内容</w:t>
      </w:r>
      <w:r>
        <w:rPr>
          <w:rFonts w:hint="eastAsia" w:ascii="仿宋" w:hAnsi="仿宋" w:eastAsia="仿宋" w:cs="仿宋"/>
          <w:b/>
          <w:bCs/>
          <w:sz w:val="21"/>
          <w:szCs w:val="21"/>
        </w:rPr>
        <w:t>）是指：本磋商文件第四章采购项目需求中</w:t>
      </w:r>
      <w:r>
        <w:rPr>
          <w:rFonts w:hint="eastAsia" w:ascii="仿宋" w:hAnsi="仿宋" w:eastAsia="仿宋" w:cs="仿宋"/>
          <w:b/>
          <w:bCs/>
          <w:sz w:val="21"/>
          <w:szCs w:val="21"/>
          <w:u w:val="single"/>
        </w:rPr>
        <w:t>所有要求</w:t>
      </w:r>
      <w:r>
        <w:rPr>
          <w:rFonts w:hint="eastAsia" w:ascii="仿宋" w:hAnsi="仿宋" w:eastAsia="仿宋" w:cs="仿宋"/>
          <w:b/>
          <w:bCs/>
          <w:sz w:val="21"/>
          <w:szCs w:val="21"/>
        </w:rPr>
        <w:t>、第五章合同草案条款中</w:t>
      </w:r>
      <w:r>
        <w:rPr>
          <w:rFonts w:hint="eastAsia" w:ascii="仿宋" w:hAnsi="仿宋" w:eastAsia="仿宋" w:cs="仿宋"/>
          <w:b/>
          <w:bCs/>
          <w:sz w:val="21"/>
          <w:szCs w:val="21"/>
          <w:u w:val="single"/>
        </w:rPr>
        <w:t>所有要求</w:t>
      </w:r>
      <w:r>
        <w:rPr>
          <w:rFonts w:hint="eastAsia" w:ascii="仿宋" w:hAnsi="仿宋" w:eastAsia="仿宋" w:cs="仿宋"/>
          <w:b/>
          <w:bCs/>
          <w:sz w:val="21"/>
          <w:szCs w:val="21"/>
        </w:rPr>
        <w:t>，磋商小组一般情况下不进行变动。</w:t>
      </w:r>
    </w:p>
    <w:p w14:paraId="2002873B">
      <w:pPr>
        <w:spacing w:line="360" w:lineRule="auto"/>
        <w:ind w:firstLine="420"/>
        <w:rPr>
          <w:rFonts w:hint="eastAsia" w:ascii="宋体" w:hAnsi="宋体" w:eastAsia="宋体"/>
          <w:sz w:val="21"/>
          <w:szCs w:val="21"/>
        </w:rPr>
      </w:pPr>
      <w:r>
        <w:rPr>
          <w:rFonts w:hint="eastAsia" w:ascii="宋体" w:hAnsi="宋体" w:eastAsia="宋体"/>
          <w:sz w:val="21"/>
          <w:szCs w:val="21"/>
          <w:lang w:val="en-US"/>
        </w:rPr>
        <w:t>14.5</w:t>
      </w:r>
      <w:r>
        <w:rPr>
          <w:rFonts w:hint="eastAsia" w:ascii="宋体" w:hAnsi="宋体" w:eastAsia="宋体"/>
          <w:sz w:val="21"/>
          <w:szCs w:val="21"/>
        </w:rPr>
        <w:t>如磋商文件有实质性变动的，供应商应当按照磋商文件的变动情况和磋商小组的要求提交响应（或补充）文件，并由其法定代表人或授权代表签字或者加盖公章。</w:t>
      </w:r>
    </w:p>
    <w:p w14:paraId="1C0AAF8A">
      <w:pPr>
        <w:spacing w:line="360" w:lineRule="auto"/>
        <w:ind w:firstLine="420"/>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en-US"/>
        </w:rPr>
        <w:t>4</w:t>
      </w:r>
      <w:r>
        <w:rPr>
          <w:rFonts w:hint="eastAsia" w:ascii="宋体" w:hAnsi="宋体" w:eastAsia="宋体"/>
          <w:sz w:val="21"/>
          <w:szCs w:val="21"/>
        </w:rPr>
        <w:t>.</w:t>
      </w:r>
      <w:r>
        <w:rPr>
          <w:rFonts w:hint="eastAsia" w:ascii="宋体" w:hAnsi="宋体" w:eastAsia="宋体"/>
          <w:sz w:val="21"/>
          <w:szCs w:val="21"/>
          <w:lang w:val="en-US"/>
        </w:rPr>
        <w:t>6</w:t>
      </w:r>
      <w:r>
        <w:rPr>
          <w:rFonts w:hint="eastAsia" w:ascii="宋体" w:hAnsi="宋体" w:eastAsia="宋体"/>
          <w:sz w:val="21"/>
          <w:szCs w:val="21"/>
        </w:rPr>
        <w:t>磋商结束后，磋商小组将要求所有实质性响应的供应商在规定时间内提交最后报价（二次报价）。</w:t>
      </w:r>
    </w:p>
    <w:p w14:paraId="60FCF116">
      <w:pPr>
        <w:spacing w:line="360" w:lineRule="auto"/>
        <w:ind w:firstLine="420"/>
        <w:rPr>
          <w:rFonts w:hint="eastAsia" w:ascii="宋体" w:hAnsi="宋体" w:eastAsia="宋体"/>
          <w:sz w:val="21"/>
          <w:szCs w:val="21"/>
        </w:rPr>
      </w:pPr>
      <w:r>
        <w:rPr>
          <w:rFonts w:hint="eastAsia" w:ascii="宋体" w:hAnsi="宋体" w:eastAsia="宋体"/>
          <w:sz w:val="21"/>
          <w:szCs w:val="21"/>
          <w:lang w:val="en-US"/>
        </w:rPr>
        <w:t>14.7</w:t>
      </w:r>
      <w:r>
        <w:rPr>
          <w:rFonts w:hint="eastAsia" w:ascii="宋体" w:hAnsi="宋体" w:eastAsia="宋体"/>
          <w:sz w:val="21"/>
          <w:szCs w:val="21"/>
        </w:rPr>
        <w:t>最后报价由供应商法定代表人或授权代表签字或者加盖公章，最后报价是供应商响应文件的有效组成部分。</w:t>
      </w:r>
    </w:p>
    <w:p w14:paraId="62B9BC6C">
      <w:pPr>
        <w:spacing w:line="360" w:lineRule="auto"/>
        <w:ind w:firstLine="422"/>
        <w:rPr>
          <w:rFonts w:hint="eastAsia" w:ascii="仿宋" w:hAnsi="仿宋" w:eastAsia="仿宋" w:cs="仿宋"/>
          <w:b/>
          <w:bCs/>
          <w:sz w:val="21"/>
          <w:szCs w:val="21"/>
        </w:rPr>
      </w:pPr>
      <w:r>
        <w:rPr>
          <w:rFonts w:hint="eastAsia" w:ascii="仿宋" w:hAnsi="仿宋" w:eastAsia="仿宋" w:cs="仿宋"/>
          <w:b/>
          <w:bCs/>
          <w:sz w:val="21"/>
          <w:szCs w:val="21"/>
        </w:rPr>
        <w:t>1</w:t>
      </w:r>
      <w:r>
        <w:rPr>
          <w:rFonts w:hint="eastAsia" w:ascii="仿宋" w:hAnsi="仿宋" w:eastAsia="仿宋" w:cs="仿宋"/>
          <w:b/>
          <w:bCs/>
          <w:sz w:val="21"/>
          <w:szCs w:val="21"/>
          <w:lang w:val="en-US"/>
        </w:rPr>
        <w:t>4</w:t>
      </w:r>
      <w:r>
        <w:rPr>
          <w:rFonts w:hint="eastAsia" w:ascii="仿宋" w:hAnsi="仿宋" w:eastAsia="仿宋" w:cs="仿宋"/>
          <w:b/>
          <w:bCs/>
          <w:sz w:val="21"/>
          <w:szCs w:val="21"/>
        </w:rPr>
        <w:t>.</w:t>
      </w:r>
      <w:r>
        <w:rPr>
          <w:rFonts w:hint="eastAsia" w:ascii="仿宋" w:hAnsi="仿宋" w:eastAsia="仿宋" w:cs="仿宋"/>
          <w:b/>
          <w:bCs/>
          <w:sz w:val="21"/>
          <w:szCs w:val="21"/>
          <w:lang w:val="en-US"/>
        </w:rPr>
        <w:t>8</w:t>
      </w:r>
      <w:r>
        <w:rPr>
          <w:rFonts w:hint="eastAsia" w:ascii="仿宋" w:hAnsi="仿宋" w:eastAsia="仿宋" w:cs="仿宋"/>
          <w:b/>
          <w:bCs/>
          <w:sz w:val="21"/>
          <w:szCs w:val="21"/>
        </w:rPr>
        <w:t>出现下列情形之一的，响应文件按照无效处理：</w:t>
      </w:r>
    </w:p>
    <w:p w14:paraId="0A7E5680">
      <w:pPr>
        <w:spacing w:line="360" w:lineRule="auto"/>
        <w:ind w:firstLine="422"/>
        <w:rPr>
          <w:rFonts w:hint="eastAsia" w:ascii="仿宋" w:hAnsi="仿宋" w:eastAsia="仿宋" w:cs="仿宋"/>
          <w:b/>
          <w:bCs/>
          <w:sz w:val="21"/>
          <w:szCs w:val="21"/>
          <w:lang w:val="en-US"/>
        </w:rPr>
      </w:pPr>
      <w:r>
        <w:rPr>
          <w:rFonts w:hint="eastAsia" w:ascii="仿宋" w:hAnsi="仿宋" w:eastAsia="仿宋" w:cs="仿宋"/>
          <w:b/>
          <w:bCs/>
          <w:sz w:val="21"/>
          <w:szCs w:val="21"/>
          <w:lang w:val="en-US"/>
        </w:rPr>
        <w:t>（1）本章6.3、6.4加“※”项要求提供的证明材料缺失或无效的；</w:t>
      </w:r>
    </w:p>
    <w:p w14:paraId="2BC9291E">
      <w:pPr>
        <w:spacing w:line="360" w:lineRule="auto"/>
        <w:rPr>
          <w:rFonts w:hint="eastAsia" w:ascii="仿宋" w:hAnsi="仿宋" w:eastAsia="仿宋" w:cs="仿宋"/>
          <w:b/>
          <w:bCs/>
          <w:sz w:val="21"/>
          <w:szCs w:val="21"/>
          <w:lang w:val="en-US"/>
        </w:rPr>
      </w:pPr>
      <w:r>
        <w:rPr>
          <w:rFonts w:hint="eastAsia" w:ascii="仿宋" w:hAnsi="仿宋" w:eastAsia="仿宋" w:cs="仿宋"/>
          <w:b/>
          <w:bCs/>
          <w:sz w:val="21"/>
          <w:szCs w:val="21"/>
          <w:lang w:val="en-US"/>
        </w:rPr>
        <w:t xml:space="preserve">    （2）供应商响应文件中未响应磋商文件第四章采购项目需求中规定的实质性要求的；</w:t>
      </w:r>
    </w:p>
    <w:p w14:paraId="5F3B3BB6">
      <w:pPr>
        <w:spacing w:line="360" w:lineRule="auto"/>
        <w:ind w:firstLine="422"/>
        <w:rPr>
          <w:rFonts w:hint="eastAsia" w:ascii="仿宋" w:hAnsi="仿宋" w:eastAsia="仿宋" w:cs="仿宋"/>
          <w:b/>
          <w:bCs/>
          <w:sz w:val="21"/>
          <w:szCs w:val="21"/>
          <w:lang w:val="en-US"/>
        </w:rPr>
      </w:pPr>
      <w:r>
        <w:rPr>
          <w:rFonts w:hint="eastAsia" w:ascii="仿宋" w:hAnsi="仿宋" w:eastAsia="仿宋" w:cs="仿宋"/>
          <w:b/>
          <w:bCs/>
          <w:sz w:val="21"/>
          <w:szCs w:val="21"/>
          <w:lang w:val="en-US"/>
        </w:rPr>
        <w:t>（3）供应商提交的最后报价超过磋商文件中规定的项目预算或最高限价的；</w:t>
      </w:r>
    </w:p>
    <w:p w14:paraId="7E6EB0D2">
      <w:pPr>
        <w:spacing w:line="360" w:lineRule="auto"/>
        <w:ind w:firstLine="422"/>
        <w:rPr>
          <w:rFonts w:hint="eastAsia" w:ascii="仿宋" w:hAnsi="仿宋" w:eastAsia="仿宋" w:cs="仿宋"/>
          <w:b/>
          <w:bCs/>
          <w:sz w:val="21"/>
          <w:szCs w:val="21"/>
        </w:rPr>
      </w:pPr>
      <w:r>
        <w:rPr>
          <w:rFonts w:hint="eastAsia" w:ascii="仿宋" w:hAnsi="仿宋" w:eastAsia="仿宋" w:cs="仿宋"/>
          <w:b/>
          <w:bCs/>
          <w:sz w:val="21"/>
          <w:szCs w:val="21"/>
        </w:rPr>
        <w:t>（</w:t>
      </w:r>
      <w:r>
        <w:rPr>
          <w:rFonts w:hint="eastAsia" w:ascii="仿宋" w:hAnsi="仿宋" w:eastAsia="仿宋" w:cs="仿宋"/>
          <w:b/>
          <w:bCs/>
          <w:sz w:val="21"/>
          <w:szCs w:val="21"/>
          <w:lang w:val="en-US"/>
        </w:rPr>
        <w:t>4</w:t>
      </w:r>
      <w:r>
        <w:rPr>
          <w:rFonts w:hint="eastAsia" w:ascii="仿宋" w:hAnsi="仿宋" w:eastAsia="仿宋" w:cs="仿宋"/>
          <w:b/>
          <w:bCs/>
          <w:sz w:val="21"/>
          <w:szCs w:val="21"/>
        </w:rPr>
        <w:t>）磋商小组认为供应商提交的最后报价明显低于其他实质性响应磋商文件的供应商报价，有可能影响工程质量或者不能诚信履约的，将要求其在评审现场合理的时间内提供书面说明及相关证明材料；供应商不能证明其报价合理性的，磋商小组将对该供应商作无效投标处理；</w:t>
      </w:r>
    </w:p>
    <w:p w14:paraId="77826438">
      <w:pPr>
        <w:spacing w:line="360" w:lineRule="auto"/>
        <w:ind w:firstLine="422"/>
        <w:rPr>
          <w:rFonts w:hint="eastAsia" w:ascii="仿宋" w:hAnsi="仿宋" w:eastAsia="仿宋" w:cs="仿宋"/>
          <w:b/>
          <w:bCs/>
          <w:sz w:val="21"/>
          <w:szCs w:val="21"/>
        </w:rPr>
      </w:pPr>
      <w:r>
        <w:rPr>
          <w:rFonts w:hint="eastAsia" w:ascii="仿宋" w:hAnsi="仿宋" w:eastAsia="仿宋" w:cs="仿宋"/>
          <w:b/>
          <w:bCs/>
          <w:sz w:val="21"/>
          <w:szCs w:val="21"/>
        </w:rPr>
        <w:t>（</w:t>
      </w:r>
      <w:r>
        <w:rPr>
          <w:rFonts w:hint="eastAsia" w:ascii="仿宋" w:hAnsi="仿宋" w:eastAsia="仿宋" w:cs="仿宋"/>
          <w:b/>
          <w:bCs/>
          <w:sz w:val="21"/>
          <w:szCs w:val="21"/>
          <w:lang w:val="en-US"/>
        </w:rPr>
        <w:t>5</w:t>
      </w:r>
      <w:r>
        <w:rPr>
          <w:rFonts w:hint="eastAsia" w:ascii="仿宋" w:hAnsi="仿宋" w:eastAsia="仿宋" w:cs="仿宋"/>
          <w:b/>
          <w:bCs/>
          <w:sz w:val="21"/>
          <w:szCs w:val="21"/>
        </w:rPr>
        <w:t>）供应商被“信用中国”网站列入失信被执行人、重大税收违法案件当事人名单、采购严重违法失信行为记录名单的；</w:t>
      </w:r>
    </w:p>
    <w:p w14:paraId="604BA2F7">
      <w:pPr>
        <w:spacing w:line="360" w:lineRule="auto"/>
        <w:ind w:firstLine="422"/>
        <w:rPr>
          <w:rFonts w:hint="eastAsia" w:ascii="仿宋" w:hAnsi="仿宋" w:eastAsia="仿宋" w:cs="仿宋"/>
          <w:b/>
          <w:bCs/>
          <w:sz w:val="21"/>
          <w:szCs w:val="21"/>
        </w:rPr>
      </w:pPr>
      <w:r>
        <w:rPr>
          <w:rFonts w:hint="eastAsia" w:ascii="仿宋" w:hAnsi="仿宋" w:eastAsia="仿宋" w:cs="仿宋"/>
          <w:b/>
          <w:bCs/>
          <w:sz w:val="21"/>
          <w:szCs w:val="21"/>
        </w:rPr>
        <w:t>（</w:t>
      </w:r>
      <w:r>
        <w:rPr>
          <w:rFonts w:hint="eastAsia" w:ascii="仿宋" w:hAnsi="仿宋" w:eastAsia="仿宋" w:cs="仿宋"/>
          <w:b/>
          <w:bCs/>
          <w:sz w:val="21"/>
          <w:szCs w:val="21"/>
          <w:lang w:val="en-US"/>
        </w:rPr>
        <w:t>6</w:t>
      </w:r>
      <w:r>
        <w:rPr>
          <w:rFonts w:hint="eastAsia" w:ascii="仿宋" w:hAnsi="仿宋" w:eastAsia="仿宋" w:cs="仿宋"/>
          <w:b/>
          <w:bCs/>
          <w:sz w:val="21"/>
          <w:szCs w:val="21"/>
        </w:rPr>
        <w:t>）不符合法律、法规和磋商文件规定的其他实质性要求的。</w:t>
      </w:r>
    </w:p>
    <w:p w14:paraId="50B7C9DA">
      <w:pPr>
        <w:spacing w:line="360" w:lineRule="auto"/>
        <w:ind w:firstLine="422"/>
        <w:outlineLvl w:val="0"/>
        <w:rPr>
          <w:rFonts w:hint="eastAsia" w:ascii="仿宋" w:hAnsi="仿宋" w:eastAsia="仿宋" w:cs="仿宋"/>
          <w:b/>
          <w:bCs/>
          <w:sz w:val="21"/>
          <w:szCs w:val="21"/>
        </w:rPr>
      </w:pPr>
      <w:r>
        <w:rPr>
          <w:rFonts w:hint="eastAsia" w:ascii="仿宋" w:hAnsi="仿宋" w:eastAsia="仿宋" w:cs="仿宋"/>
          <w:b/>
          <w:bCs/>
          <w:sz w:val="21"/>
          <w:szCs w:val="21"/>
        </w:rPr>
        <w:t>1</w:t>
      </w:r>
      <w:r>
        <w:rPr>
          <w:rFonts w:hint="eastAsia" w:ascii="仿宋" w:hAnsi="仿宋" w:eastAsia="仿宋" w:cs="仿宋"/>
          <w:b/>
          <w:bCs/>
          <w:sz w:val="21"/>
          <w:szCs w:val="21"/>
          <w:lang w:val="en-US"/>
        </w:rPr>
        <w:t>4</w:t>
      </w:r>
      <w:r>
        <w:rPr>
          <w:rFonts w:hint="eastAsia" w:ascii="仿宋" w:hAnsi="仿宋" w:eastAsia="仿宋" w:cs="仿宋"/>
          <w:b/>
          <w:bCs/>
          <w:sz w:val="21"/>
          <w:szCs w:val="21"/>
        </w:rPr>
        <w:t>.</w:t>
      </w:r>
      <w:r>
        <w:rPr>
          <w:rFonts w:hint="eastAsia" w:ascii="仿宋" w:hAnsi="仿宋" w:eastAsia="仿宋" w:cs="仿宋"/>
          <w:b/>
          <w:bCs/>
          <w:sz w:val="21"/>
          <w:szCs w:val="21"/>
          <w:lang w:val="en-US"/>
        </w:rPr>
        <w:t>9</w:t>
      </w:r>
      <w:r>
        <w:rPr>
          <w:rFonts w:hint="eastAsia" w:ascii="仿宋" w:hAnsi="仿宋" w:eastAsia="仿宋" w:cs="仿宋"/>
          <w:b/>
          <w:bCs/>
          <w:sz w:val="21"/>
          <w:szCs w:val="21"/>
        </w:rPr>
        <w:t>出现下列情形之一的，磋商终止：</w:t>
      </w:r>
    </w:p>
    <w:p w14:paraId="35C78E28">
      <w:pPr>
        <w:spacing w:line="360" w:lineRule="auto"/>
        <w:ind w:firstLine="422"/>
        <w:rPr>
          <w:rFonts w:hint="eastAsia" w:ascii="仿宋" w:hAnsi="仿宋" w:eastAsia="仿宋" w:cs="仿宋"/>
          <w:b/>
          <w:sz w:val="21"/>
          <w:szCs w:val="21"/>
        </w:rPr>
      </w:pPr>
      <w:r>
        <w:rPr>
          <w:rFonts w:hint="eastAsia" w:ascii="仿宋" w:hAnsi="仿宋" w:eastAsia="仿宋" w:cs="仿宋"/>
          <w:b/>
          <w:sz w:val="21"/>
          <w:szCs w:val="21"/>
        </w:rPr>
        <w:t>（1）因情况变化，不再符合规定的竞争性磋商采购方式适用情形的；</w:t>
      </w:r>
    </w:p>
    <w:p w14:paraId="43A565D4">
      <w:pPr>
        <w:spacing w:line="360" w:lineRule="auto"/>
        <w:ind w:firstLine="422"/>
        <w:rPr>
          <w:rFonts w:hint="eastAsia" w:ascii="仿宋" w:hAnsi="仿宋" w:eastAsia="仿宋" w:cs="仿宋"/>
          <w:b/>
          <w:sz w:val="21"/>
          <w:szCs w:val="21"/>
        </w:rPr>
      </w:pPr>
      <w:r>
        <w:rPr>
          <w:rFonts w:hint="eastAsia" w:ascii="仿宋" w:hAnsi="仿宋" w:eastAsia="仿宋" w:cs="仿宋"/>
          <w:b/>
          <w:sz w:val="21"/>
          <w:szCs w:val="21"/>
        </w:rPr>
        <w:t>（2）出现影响采购公正的违法、违规行为的；</w:t>
      </w:r>
    </w:p>
    <w:p w14:paraId="3B4052ED">
      <w:pPr>
        <w:spacing w:line="360" w:lineRule="auto"/>
        <w:ind w:firstLine="422"/>
        <w:rPr>
          <w:rFonts w:hint="eastAsia" w:ascii="仿宋" w:hAnsi="仿宋" w:eastAsia="仿宋" w:cs="仿宋"/>
          <w:b/>
          <w:sz w:val="21"/>
          <w:szCs w:val="21"/>
        </w:rPr>
      </w:pPr>
      <w:r>
        <w:rPr>
          <w:rFonts w:hint="eastAsia" w:ascii="仿宋" w:hAnsi="仿宋" w:eastAsia="仿宋" w:cs="仿宋"/>
          <w:b/>
          <w:sz w:val="21"/>
          <w:szCs w:val="21"/>
        </w:rPr>
        <w:t>（3）除法律法规另有规定情形外，在采购过程中符合要求的供应商或者报价未超过采购预算的供应商不足3家的。</w:t>
      </w:r>
    </w:p>
    <w:p w14:paraId="5AF3E457">
      <w:pPr>
        <w:spacing w:line="360" w:lineRule="auto"/>
        <w:ind w:firstLine="422"/>
        <w:rPr>
          <w:rFonts w:hint="eastAsia" w:ascii="宋体" w:hAnsi="宋体" w:eastAsia="宋体"/>
          <w:b/>
          <w:sz w:val="21"/>
          <w:szCs w:val="21"/>
        </w:rPr>
      </w:pPr>
      <w:r>
        <w:rPr>
          <w:rFonts w:hint="eastAsia" w:ascii="宋体" w:hAnsi="宋体" w:eastAsia="宋体"/>
          <w:b/>
          <w:sz w:val="21"/>
          <w:szCs w:val="21"/>
        </w:rPr>
        <w:t>1</w:t>
      </w:r>
      <w:r>
        <w:rPr>
          <w:rFonts w:hint="eastAsia" w:ascii="宋体" w:hAnsi="宋体" w:eastAsia="宋体"/>
          <w:b/>
          <w:sz w:val="21"/>
          <w:szCs w:val="21"/>
          <w:lang w:val="en-US"/>
        </w:rPr>
        <w:t>5</w:t>
      </w:r>
      <w:r>
        <w:rPr>
          <w:rFonts w:hint="eastAsia" w:ascii="宋体" w:hAnsi="宋体" w:eastAsia="宋体"/>
          <w:b/>
          <w:sz w:val="21"/>
          <w:szCs w:val="21"/>
        </w:rPr>
        <w:t>、评定成交方法和标准</w:t>
      </w:r>
    </w:p>
    <w:p w14:paraId="598BBB31">
      <w:pPr>
        <w:spacing w:line="360" w:lineRule="auto"/>
        <w:ind w:firstLine="420"/>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en-US"/>
        </w:rPr>
        <w:t>5.1</w:t>
      </w:r>
      <w:r>
        <w:rPr>
          <w:rFonts w:hint="eastAsia" w:ascii="宋体" w:hAnsi="宋体" w:eastAsia="宋体"/>
          <w:sz w:val="21"/>
          <w:szCs w:val="21"/>
        </w:rPr>
        <w:t>采用综合评分法。即在最大限度地满足磋商文件实质性要求前提下，按照磋商文件中规定的各项因素进行综合评审后，以评审总得分最高的前三位供应商作为成交候选供应商的评分方法。</w:t>
      </w:r>
    </w:p>
    <w:p w14:paraId="60991B9E">
      <w:pPr>
        <w:spacing w:line="360" w:lineRule="auto"/>
        <w:ind w:firstLine="420"/>
        <w:rPr>
          <w:rFonts w:hint="eastAsia" w:ascii="宋体" w:hAnsi="宋体" w:eastAsia="宋体"/>
          <w:sz w:val="21"/>
          <w:szCs w:val="21"/>
        </w:rPr>
      </w:pPr>
      <w:r>
        <w:rPr>
          <w:rFonts w:hint="eastAsia" w:ascii="宋体" w:hAnsi="宋体" w:eastAsia="宋体"/>
          <w:sz w:val="21"/>
          <w:szCs w:val="21"/>
          <w:lang w:val="en-US"/>
        </w:rPr>
        <w:t>15.2</w:t>
      </w:r>
      <w:r>
        <w:rPr>
          <w:rFonts w:hint="eastAsia" w:ascii="宋体" w:hAnsi="宋体" w:eastAsia="宋体"/>
          <w:sz w:val="21"/>
          <w:szCs w:val="21"/>
        </w:rPr>
        <w:t>综合评审因素详见第三章成交标准。</w:t>
      </w:r>
    </w:p>
    <w:p w14:paraId="6CC56DEA">
      <w:pPr>
        <w:spacing w:line="360" w:lineRule="auto"/>
        <w:ind w:firstLine="422"/>
        <w:rPr>
          <w:rFonts w:hint="eastAsia" w:ascii="宋体" w:hAnsi="宋体" w:eastAsia="宋体"/>
          <w:b/>
          <w:bCs/>
          <w:sz w:val="21"/>
          <w:szCs w:val="21"/>
        </w:rPr>
      </w:pPr>
      <w:r>
        <w:rPr>
          <w:rFonts w:hint="eastAsia" w:ascii="宋体" w:hAnsi="宋体" w:eastAsia="宋体"/>
          <w:b/>
          <w:bCs/>
          <w:sz w:val="21"/>
          <w:szCs w:val="21"/>
        </w:rPr>
        <w:t>1</w:t>
      </w:r>
      <w:r>
        <w:rPr>
          <w:rFonts w:hint="eastAsia" w:ascii="宋体" w:hAnsi="宋体" w:eastAsia="宋体"/>
          <w:b/>
          <w:bCs/>
          <w:sz w:val="21"/>
          <w:szCs w:val="21"/>
          <w:lang w:val="en-US"/>
        </w:rPr>
        <w:t>6</w:t>
      </w:r>
      <w:r>
        <w:rPr>
          <w:rFonts w:hint="eastAsia" w:ascii="宋体" w:hAnsi="宋体" w:eastAsia="宋体"/>
          <w:b/>
          <w:bCs/>
          <w:sz w:val="21"/>
          <w:szCs w:val="21"/>
        </w:rPr>
        <w:t>、确定成交供应商</w:t>
      </w:r>
    </w:p>
    <w:p w14:paraId="6D168AF6">
      <w:pPr>
        <w:spacing w:line="360" w:lineRule="auto"/>
        <w:ind w:firstLine="420"/>
        <w:rPr>
          <w:rFonts w:hint="eastAsia" w:ascii="宋体" w:hAnsi="宋体" w:eastAsia="宋体"/>
          <w:bCs/>
          <w:sz w:val="21"/>
          <w:szCs w:val="21"/>
        </w:rPr>
      </w:pPr>
      <w:r>
        <w:rPr>
          <w:rFonts w:hint="eastAsia" w:ascii="宋体" w:hAnsi="宋体" w:eastAsia="宋体"/>
          <w:sz w:val="21"/>
          <w:szCs w:val="21"/>
        </w:rPr>
        <w:t>1</w:t>
      </w:r>
      <w:r>
        <w:rPr>
          <w:rFonts w:hint="eastAsia" w:ascii="宋体" w:hAnsi="宋体" w:eastAsia="宋体"/>
          <w:sz w:val="21"/>
          <w:szCs w:val="21"/>
          <w:lang w:val="en-US"/>
        </w:rPr>
        <w:t>6</w:t>
      </w:r>
      <w:r>
        <w:rPr>
          <w:rFonts w:hint="eastAsia" w:ascii="宋体" w:hAnsi="宋体" w:eastAsia="宋体"/>
          <w:sz w:val="21"/>
          <w:szCs w:val="21"/>
        </w:rPr>
        <w:t>.</w:t>
      </w:r>
      <w:r>
        <w:rPr>
          <w:rFonts w:hint="eastAsia" w:ascii="宋体" w:hAnsi="宋体" w:eastAsia="宋体"/>
          <w:sz w:val="21"/>
          <w:szCs w:val="21"/>
          <w:lang w:val="en-US"/>
        </w:rPr>
        <w:t>1</w:t>
      </w:r>
      <w:r>
        <w:rPr>
          <w:rFonts w:hint="eastAsia" w:ascii="宋体" w:hAnsi="宋体" w:eastAsia="宋体"/>
          <w:sz w:val="21"/>
          <w:szCs w:val="21"/>
        </w:rPr>
        <w:t>在综合比较与评价后按照得分高低顺序对供应商进行排列。得分相同的，按报价由低到高顺序排列。得分且报价相同的，按技术指标优劣顺序排列。磋商小组将推荐综合排名前三的供应商为成交候选供应商，采购人在三名候选供应商中确定一名为成交供应商。</w:t>
      </w:r>
    </w:p>
    <w:p w14:paraId="14DE015F">
      <w:pPr>
        <w:spacing w:line="360" w:lineRule="auto"/>
        <w:ind w:firstLine="422"/>
        <w:rPr>
          <w:rFonts w:hint="eastAsia" w:ascii="宋体" w:hAnsi="宋体" w:eastAsia="宋体"/>
          <w:b/>
          <w:bCs/>
          <w:sz w:val="21"/>
          <w:szCs w:val="21"/>
        </w:rPr>
      </w:pPr>
      <w:r>
        <w:rPr>
          <w:rFonts w:hint="eastAsia" w:ascii="宋体" w:hAnsi="宋体" w:eastAsia="宋体"/>
          <w:b/>
          <w:bCs/>
          <w:sz w:val="21"/>
          <w:szCs w:val="21"/>
          <w:lang w:val="en-US"/>
        </w:rPr>
        <w:t>16</w:t>
      </w:r>
      <w:r>
        <w:rPr>
          <w:rFonts w:hint="eastAsia" w:ascii="宋体" w:hAnsi="宋体" w:eastAsia="宋体"/>
          <w:b/>
          <w:bCs/>
          <w:sz w:val="21"/>
          <w:szCs w:val="21"/>
        </w:rPr>
        <w:t>.</w:t>
      </w:r>
      <w:r>
        <w:rPr>
          <w:rFonts w:hint="eastAsia" w:ascii="宋体" w:hAnsi="宋体" w:eastAsia="宋体"/>
          <w:b/>
          <w:bCs/>
          <w:sz w:val="21"/>
          <w:szCs w:val="21"/>
          <w:lang w:val="en-US"/>
        </w:rPr>
        <w:t>2成交候选供应商确定后，默认</w:t>
      </w:r>
      <w:r>
        <w:rPr>
          <w:rFonts w:hint="eastAsia" w:ascii="宋体" w:hAnsi="宋体" w:eastAsia="宋体"/>
          <w:b/>
          <w:bCs/>
          <w:sz w:val="21"/>
          <w:szCs w:val="21"/>
        </w:rPr>
        <w:t>按照以下第（2）种方式确定成交供应商：</w:t>
      </w:r>
    </w:p>
    <w:p w14:paraId="23E752AF">
      <w:pPr>
        <w:spacing w:line="360" w:lineRule="auto"/>
        <w:ind w:firstLine="420"/>
        <w:rPr>
          <w:rFonts w:hint="eastAsia" w:ascii="宋体" w:hAnsi="宋体" w:eastAsia="宋体"/>
          <w:sz w:val="21"/>
          <w:szCs w:val="21"/>
        </w:rPr>
      </w:pPr>
      <w:r>
        <w:rPr>
          <w:rFonts w:hint="eastAsia" w:ascii="宋体" w:hAnsi="宋体" w:eastAsia="宋体"/>
          <w:sz w:val="21"/>
          <w:szCs w:val="21"/>
        </w:rPr>
        <w:t>（1）磋商小组直接确定综合排名第一的成交候选供应商为成交供应商；</w:t>
      </w:r>
    </w:p>
    <w:p w14:paraId="7C5BCDC0">
      <w:pPr>
        <w:widowControl/>
        <w:spacing w:line="360" w:lineRule="auto"/>
        <w:ind w:firstLine="420"/>
        <w:rPr>
          <w:rFonts w:hint="eastAsia" w:ascii="宋体" w:hAnsi="宋体" w:eastAsia="宋体"/>
          <w:sz w:val="21"/>
          <w:szCs w:val="21"/>
        </w:rPr>
      </w:pPr>
      <w:r>
        <w:rPr>
          <w:rFonts w:hint="eastAsia" w:ascii="宋体" w:hAnsi="宋体" w:eastAsia="宋体"/>
          <w:sz w:val="21"/>
          <w:szCs w:val="21"/>
        </w:rPr>
        <w:t>（2）采购人从</w:t>
      </w:r>
      <w:r>
        <w:rPr>
          <w:rFonts w:hint="eastAsia" w:ascii="宋体" w:hAnsi="宋体" w:eastAsia="宋体"/>
          <w:sz w:val="21"/>
          <w:szCs w:val="21"/>
          <w:lang w:val="en-US"/>
        </w:rPr>
        <w:t>评审报告提出的成交候选供应商中确定一名成交供应商。</w:t>
      </w:r>
    </w:p>
    <w:p w14:paraId="68F13835">
      <w:pPr>
        <w:widowControl/>
        <w:spacing w:line="360" w:lineRule="auto"/>
        <w:ind w:firstLine="420"/>
        <w:rPr>
          <w:rFonts w:hint="eastAsia" w:ascii="宋体" w:hAnsi="宋体" w:eastAsia="宋体"/>
          <w:b/>
          <w:bCs/>
          <w:sz w:val="21"/>
          <w:szCs w:val="21"/>
          <w:lang w:val="en-US"/>
        </w:rPr>
      </w:pPr>
      <w:r>
        <w:rPr>
          <w:rFonts w:hint="eastAsia" w:ascii="宋体" w:hAnsi="宋体" w:eastAsia="宋体"/>
          <w:sz w:val="21"/>
          <w:szCs w:val="21"/>
        </w:rPr>
        <w:t>如按照第（</w:t>
      </w:r>
      <w:r>
        <w:rPr>
          <w:rFonts w:hint="eastAsia" w:ascii="宋体" w:hAnsi="宋体" w:eastAsia="宋体"/>
          <w:sz w:val="21"/>
          <w:szCs w:val="21"/>
          <w:lang w:val="en-US"/>
        </w:rPr>
        <w:t>2</w:t>
      </w:r>
      <w:r>
        <w:rPr>
          <w:rFonts w:hint="eastAsia" w:ascii="宋体" w:hAnsi="宋体" w:eastAsia="宋体"/>
          <w:sz w:val="21"/>
          <w:szCs w:val="21"/>
        </w:rPr>
        <w:t>）种方式确定成交供应商的，</w:t>
      </w:r>
      <w:r>
        <w:rPr>
          <w:rFonts w:hint="eastAsia" w:ascii="宋体" w:hAnsi="宋体" w:eastAsia="宋体"/>
          <w:sz w:val="21"/>
          <w:szCs w:val="21"/>
          <w:lang w:val="en-US"/>
        </w:rPr>
        <w:t>采购人在收到评审报告后5个工作日内，从评审报告提出的成交候选供应商中确定成交供应商。</w:t>
      </w:r>
    </w:p>
    <w:p w14:paraId="09063408">
      <w:pPr>
        <w:spacing w:line="360" w:lineRule="auto"/>
        <w:ind w:firstLine="420"/>
        <w:rPr>
          <w:rFonts w:hint="eastAsia" w:ascii="宋体" w:hAnsi="宋体" w:eastAsia="宋体"/>
          <w:sz w:val="21"/>
          <w:szCs w:val="21"/>
        </w:rPr>
      </w:pPr>
      <w:r>
        <w:rPr>
          <w:rFonts w:hint="eastAsia" w:ascii="宋体" w:hAnsi="宋体" w:eastAsia="宋体"/>
          <w:sz w:val="21"/>
          <w:szCs w:val="21"/>
          <w:lang w:val="en-US"/>
        </w:rPr>
        <w:t>16.3采购人自</w:t>
      </w:r>
      <w:r>
        <w:rPr>
          <w:rFonts w:hint="eastAsia" w:ascii="宋体" w:hAnsi="宋体" w:eastAsia="宋体"/>
          <w:sz w:val="21"/>
          <w:szCs w:val="21"/>
        </w:rPr>
        <w:t>成交供应商确定之日起3个工作日内向成交供应商发出成交通知书。</w:t>
      </w:r>
    </w:p>
    <w:p w14:paraId="4E06C42A">
      <w:pPr>
        <w:spacing w:line="360" w:lineRule="auto"/>
        <w:ind w:firstLine="420"/>
        <w:rPr>
          <w:rFonts w:hint="eastAsia" w:ascii="宋体" w:hAnsi="宋体" w:eastAsia="宋体"/>
          <w:sz w:val="21"/>
          <w:szCs w:val="21"/>
        </w:rPr>
      </w:pPr>
      <w:r>
        <w:rPr>
          <w:rFonts w:hint="eastAsia" w:ascii="宋体" w:hAnsi="宋体" w:eastAsia="宋体"/>
          <w:sz w:val="21"/>
          <w:szCs w:val="21"/>
          <w:lang w:val="en-US"/>
        </w:rPr>
        <w:t>16.4</w:t>
      </w:r>
      <w:r>
        <w:rPr>
          <w:rFonts w:hint="eastAsia" w:ascii="宋体" w:hAnsi="宋体" w:eastAsia="宋体"/>
          <w:sz w:val="21"/>
          <w:szCs w:val="21"/>
        </w:rPr>
        <w:t>成交通知书对采购人和成交供应商具有同等法律效力。</w:t>
      </w:r>
    </w:p>
    <w:p w14:paraId="74A04E01">
      <w:pPr>
        <w:tabs>
          <w:tab w:val="left" w:pos="1260"/>
        </w:tabs>
        <w:spacing w:line="360" w:lineRule="auto"/>
        <w:ind w:firstLine="420"/>
        <w:rPr>
          <w:rFonts w:hint="eastAsia" w:ascii="宋体" w:hAnsi="宋体" w:eastAsia="宋体"/>
          <w:sz w:val="21"/>
          <w:szCs w:val="21"/>
        </w:rPr>
      </w:pPr>
      <w:r>
        <w:rPr>
          <w:rFonts w:hint="eastAsia" w:ascii="宋体" w:hAnsi="宋体" w:eastAsia="宋体"/>
          <w:sz w:val="21"/>
          <w:szCs w:val="21"/>
          <w:lang w:val="en-US"/>
        </w:rPr>
        <w:t>16.5</w:t>
      </w:r>
      <w:r>
        <w:rPr>
          <w:rFonts w:hint="eastAsia" w:ascii="宋体" w:hAnsi="宋体" w:eastAsia="宋体"/>
          <w:sz w:val="21"/>
          <w:szCs w:val="21"/>
        </w:rPr>
        <w:t>成交通知书发出后，成交供应商除发生法律规定的不能预见、不能避免并不能克服的客观情况外不得放弃或拒绝签订合同的。放弃或拒绝签订合同的，视情节严重，将其列入不良行为记录名单。</w:t>
      </w:r>
    </w:p>
    <w:p w14:paraId="44DD78E5">
      <w:pPr>
        <w:tabs>
          <w:tab w:val="left" w:pos="1260"/>
        </w:tabs>
        <w:spacing w:line="360" w:lineRule="auto"/>
        <w:ind w:firstLine="420"/>
        <w:rPr>
          <w:rFonts w:hint="eastAsia" w:ascii="宋体" w:hAnsi="宋体" w:eastAsia="宋体"/>
          <w:sz w:val="21"/>
          <w:szCs w:val="21"/>
        </w:rPr>
      </w:pPr>
      <w:r>
        <w:rPr>
          <w:rFonts w:hint="eastAsia" w:ascii="宋体" w:hAnsi="宋体" w:eastAsia="宋体"/>
          <w:sz w:val="21"/>
          <w:szCs w:val="21"/>
          <w:lang w:val="en-US"/>
        </w:rPr>
        <w:t>16.6</w:t>
      </w:r>
      <w:r>
        <w:rPr>
          <w:rFonts w:hint="eastAsia" w:ascii="宋体" w:hAnsi="宋体" w:eastAsia="宋体"/>
          <w:sz w:val="21"/>
          <w:szCs w:val="21"/>
        </w:rPr>
        <w:t>采购人对未成交的供应商不作未成交原因的解释。</w:t>
      </w:r>
    </w:p>
    <w:p w14:paraId="7F73BED5">
      <w:pPr>
        <w:spacing w:line="360" w:lineRule="auto"/>
        <w:ind w:firstLine="420"/>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en-US"/>
        </w:rPr>
        <w:t>6</w:t>
      </w:r>
      <w:r>
        <w:rPr>
          <w:rFonts w:hint="eastAsia" w:ascii="宋体" w:hAnsi="宋体" w:eastAsia="宋体"/>
          <w:sz w:val="21"/>
          <w:szCs w:val="21"/>
        </w:rPr>
        <w:t>.</w:t>
      </w:r>
      <w:r>
        <w:rPr>
          <w:rFonts w:hint="eastAsia" w:ascii="宋体" w:hAnsi="宋体" w:eastAsia="宋体"/>
          <w:sz w:val="21"/>
          <w:szCs w:val="21"/>
          <w:lang w:val="en-US"/>
        </w:rPr>
        <w:t>7</w:t>
      </w:r>
      <w:r>
        <w:rPr>
          <w:rFonts w:hint="eastAsia" w:ascii="宋体" w:hAnsi="宋体" w:eastAsia="宋体"/>
          <w:sz w:val="21"/>
          <w:szCs w:val="21"/>
        </w:rPr>
        <w:t>所有响应文件都将作为档案保存，不论成交与否，采购人均不退回。</w:t>
      </w:r>
    </w:p>
    <w:p w14:paraId="166CE2D3">
      <w:pPr>
        <w:spacing w:line="360" w:lineRule="auto"/>
        <w:ind w:firstLine="422"/>
        <w:rPr>
          <w:rFonts w:hint="eastAsia" w:ascii="宋体" w:hAnsi="宋体" w:eastAsia="宋体"/>
          <w:b/>
          <w:bCs/>
          <w:sz w:val="21"/>
          <w:szCs w:val="21"/>
        </w:rPr>
      </w:pPr>
      <w:r>
        <w:rPr>
          <w:rFonts w:hint="eastAsia" w:ascii="宋体" w:hAnsi="宋体" w:eastAsia="宋体"/>
          <w:b/>
          <w:bCs/>
          <w:sz w:val="21"/>
          <w:szCs w:val="21"/>
        </w:rPr>
        <w:t>1</w:t>
      </w:r>
      <w:r>
        <w:rPr>
          <w:rFonts w:hint="eastAsia" w:ascii="宋体" w:hAnsi="宋体" w:eastAsia="宋体"/>
          <w:b/>
          <w:bCs/>
          <w:sz w:val="21"/>
          <w:szCs w:val="21"/>
          <w:lang w:val="en-US"/>
        </w:rPr>
        <w:t>7</w:t>
      </w:r>
      <w:r>
        <w:rPr>
          <w:rFonts w:hint="eastAsia" w:ascii="宋体" w:hAnsi="宋体" w:eastAsia="宋体"/>
          <w:b/>
          <w:bCs/>
          <w:sz w:val="21"/>
          <w:szCs w:val="21"/>
        </w:rPr>
        <w:t>、编写评审报告</w:t>
      </w:r>
    </w:p>
    <w:p w14:paraId="6A466C6D">
      <w:pPr>
        <w:spacing w:line="360" w:lineRule="auto"/>
        <w:ind w:firstLine="420"/>
        <w:rPr>
          <w:rFonts w:hint="eastAsia" w:ascii="宋体" w:hAnsi="宋体" w:eastAsia="宋体"/>
          <w:b/>
          <w:sz w:val="21"/>
          <w:szCs w:val="21"/>
        </w:rPr>
      </w:pPr>
      <w:r>
        <w:rPr>
          <w:rFonts w:hint="eastAsia" w:ascii="宋体" w:hAnsi="宋体" w:eastAsia="宋体"/>
          <w:sz w:val="21"/>
          <w:szCs w:val="21"/>
        </w:rPr>
        <w:t>1</w:t>
      </w:r>
      <w:r>
        <w:rPr>
          <w:rFonts w:hint="eastAsia" w:ascii="宋体" w:hAnsi="宋体" w:eastAsia="宋体"/>
          <w:sz w:val="21"/>
          <w:szCs w:val="21"/>
          <w:lang w:val="en-US"/>
        </w:rPr>
        <w:t>7</w:t>
      </w:r>
      <w:r>
        <w:rPr>
          <w:rFonts w:hint="eastAsia" w:ascii="宋体" w:hAnsi="宋体" w:eastAsia="宋体"/>
          <w:sz w:val="21"/>
          <w:szCs w:val="21"/>
        </w:rPr>
        <w:t>.1磋商小组根据磋商过程和结果编写评审报告。</w:t>
      </w:r>
    </w:p>
    <w:p w14:paraId="2ABA7F25">
      <w:pPr>
        <w:spacing w:line="360" w:lineRule="auto"/>
        <w:ind w:firstLine="422"/>
        <w:rPr>
          <w:rFonts w:hint="eastAsia" w:ascii="宋体" w:hAnsi="宋体" w:eastAsia="宋体"/>
          <w:b/>
          <w:bCs/>
          <w:sz w:val="21"/>
          <w:szCs w:val="21"/>
        </w:rPr>
      </w:pPr>
      <w:r>
        <w:rPr>
          <w:rFonts w:hint="eastAsia" w:ascii="宋体" w:hAnsi="宋体" w:eastAsia="宋体"/>
          <w:b/>
          <w:sz w:val="21"/>
          <w:szCs w:val="21"/>
        </w:rPr>
        <w:t>1</w:t>
      </w:r>
      <w:r>
        <w:rPr>
          <w:rFonts w:hint="eastAsia" w:ascii="宋体" w:hAnsi="宋体" w:eastAsia="宋体"/>
          <w:b/>
          <w:sz w:val="21"/>
          <w:szCs w:val="21"/>
          <w:lang w:val="en-US"/>
        </w:rPr>
        <w:t>8</w:t>
      </w:r>
      <w:r>
        <w:rPr>
          <w:rFonts w:hint="eastAsia" w:ascii="宋体" w:hAnsi="宋体" w:eastAsia="宋体"/>
          <w:b/>
          <w:sz w:val="21"/>
          <w:szCs w:val="21"/>
        </w:rPr>
        <w:t>、</w:t>
      </w:r>
      <w:r>
        <w:rPr>
          <w:rFonts w:hint="eastAsia" w:ascii="宋体" w:hAnsi="宋体" w:eastAsia="宋体"/>
          <w:b/>
          <w:bCs/>
          <w:sz w:val="21"/>
          <w:szCs w:val="21"/>
        </w:rPr>
        <w:t>签订合同</w:t>
      </w:r>
    </w:p>
    <w:p w14:paraId="4FAC7759">
      <w:pPr>
        <w:spacing w:line="360" w:lineRule="auto"/>
        <w:ind w:firstLine="420"/>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en-US"/>
        </w:rPr>
        <w:t>8.1</w:t>
      </w:r>
      <w:r>
        <w:rPr>
          <w:rFonts w:hint="eastAsia" w:ascii="宋体" w:hAnsi="宋体" w:eastAsia="宋体"/>
          <w:sz w:val="21"/>
          <w:szCs w:val="21"/>
        </w:rPr>
        <w:t>成交供应商应当自成交通知书发出之日起三十日内，与采购人签订合同，所签订的合同不得对竞争性磋商文件和响应文件作实质性修改。</w:t>
      </w:r>
    </w:p>
    <w:p w14:paraId="266B610F">
      <w:pPr>
        <w:spacing w:line="360" w:lineRule="auto"/>
        <w:ind w:firstLine="420"/>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en-US"/>
        </w:rPr>
        <w:t>8</w:t>
      </w:r>
      <w:r>
        <w:rPr>
          <w:rFonts w:hint="eastAsia" w:ascii="宋体" w:hAnsi="宋体" w:eastAsia="宋体"/>
          <w:sz w:val="21"/>
          <w:szCs w:val="21"/>
        </w:rPr>
        <w:t>.2采购人不得向成交供应商提出任何不合理的要求作为签订合同的条件，不得与成交供应商私下订立背离合同实质性内容的协议。</w:t>
      </w:r>
    </w:p>
    <w:p w14:paraId="00773A1F">
      <w:pPr>
        <w:spacing w:line="360" w:lineRule="auto"/>
        <w:ind w:firstLine="420"/>
        <w:rPr>
          <w:rFonts w:hint="eastAsia" w:ascii="宋体" w:hAnsi="宋体" w:eastAsia="宋体"/>
          <w:sz w:val="21"/>
          <w:szCs w:val="21"/>
        </w:rPr>
      </w:pPr>
      <w:r>
        <w:rPr>
          <w:rFonts w:hint="eastAsia" w:ascii="宋体" w:hAnsi="宋体" w:eastAsia="宋体"/>
          <w:sz w:val="21"/>
          <w:szCs w:val="21"/>
          <w:lang w:val="en-US"/>
        </w:rPr>
        <w:t>18.3</w:t>
      </w:r>
      <w:r>
        <w:rPr>
          <w:rFonts w:hint="eastAsia" w:ascii="宋体" w:hAnsi="宋体" w:eastAsia="宋体"/>
          <w:sz w:val="21"/>
          <w:szCs w:val="21"/>
        </w:rPr>
        <w:t>成交供应商因不可抗力或者自身原因不能履行合同的，采购人可以视情与排位在成交供应商之后第一位的成交候选供应商签订合同，也可以重新开展采购活动。</w:t>
      </w:r>
    </w:p>
    <w:p w14:paraId="78FD572E">
      <w:pPr>
        <w:spacing w:line="360" w:lineRule="auto"/>
        <w:ind w:firstLine="420"/>
        <w:rPr>
          <w:rFonts w:hint="eastAsia" w:ascii="宋体" w:hAnsi="宋体" w:eastAsia="宋体"/>
          <w:sz w:val="21"/>
          <w:szCs w:val="21"/>
        </w:rPr>
      </w:pPr>
      <w:r>
        <w:rPr>
          <w:rFonts w:hint="eastAsia" w:ascii="宋体" w:hAnsi="宋体" w:eastAsia="宋体"/>
          <w:sz w:val="21"/>
          <w:szCs w:val="21"/>
          <w:lang w:val="en-US"/>
        </w:rPr>
        <w:t>18.4</w:t>
      </w:r>
      <w:r>
        <w:rPr>
          <w:rFonts w:hint="eastAsia" w:ascii="宋体" w:hAnsi="宋体" w:eastAsia="宋体"/>
          <w:sz w:val="21"/>
          <w:szCs w:val="21"/>
        </w:rPr>
        <w:t>合同履行中，采购人需追加与合同标的相同的工程的，在不改变合同其他条款的前提下，可以与供应商协商签订补充合同，但所有补充合同的采购金额不得超过原合同采购金额的百分之十。</w:t>
      </w:r>
    </w:p>
    <w:p w14:paraId="2A066817">
      <w:pPr>
        <w:spacing w:line="360" w:lineRule="auto"/>
        <w:ind w:firstLine="422"/>
        <w:outlineLvl w:val="0"/>
        <w:rPr>
          <w:rFonts w:hint="eastAsia" w:ascii="宋体" w:hAnsi="宋体" w:eastAsia="宋体"/>
          <w:b/>
          <w:bCs/>
          <w:sz w:val="21"/>
          <w:szCs w:val="21"/>
        </w:rPr>
      </w:pPr>
      <w:r>
        <w:rPr>
          <w:rFonts w:hint="eastAsia" w:ascii="宋体" w:hAnsi="宋体" w:eastAsia="宋体"/>
          <w:b/>
          <w:bCs/>
          <w:sz w:val="21"/>
          <w:szCs w:val="21"/>
        </w:rPr>
        <w:t>五、询问、质疑、投诉和诚实信用</w:t>
      </w:r>
    </w:p>
    <w:p w14:paraId="52D3FA6B">
      <w:pPr>
        <w:spacing w:line="360" w:lineRule="auto"/>
        <w:rPr>
          <w:rFonts w:hint="eastAsia" w:ascii="宋体" w:hAnsi="宋体" w:eastAsia="宋体"/>
          <w:b/>
          <w:bCs/>
          <w:sz w:val="21"/>
          <w:szCs w:val="21"/>
        </w:rPr>
      </w:pPr>
      <w:r>
        <w:rPr>
          <w:rFonts w:hint="eastAsia" w:ascii="宋体" w:hAnsi="宋体" w:eastAsia="宋体"/>
          <w:b/>
          <w:bCs/>
          <w:sz w:val="21"/>
          <w:szCs w:val="21"/>
        </w:rPr>
        <w:t xml:space="preserve">  </w:t>
      </w:r>
      <w:r>
        <w:rPr>
          <w:rFonts w:hint="eastAsia" w:ascii="宋体" w:hAnsi="宋体" w:eastAsia="宋体"/>
          <w:b/>
          <w:bCs/>
          <w:sz w:val="21"/>
          <w:szCs w:val="21"/>
          <w:lang w:val="en-US"/>
        </w:rPr>
        <w:t xml:space="preserve">  19、</w:t>
      </w:r>
      <w:r>
        <w:rPr>
          <w:rFonts w:hint="eastAsia" w:ascii="宋体" w:hAnsi="宋体" w:eastAsia="宋体"/>
          <w:b/>
          <w:bCs/>
          <w:sz w:val="21"/>
          <w:szCs w:val="21"/>
        </w:rPr>
        <w:t>询问</w:t>
      </w:r>
    </w:p>
    <w:p w14:paraId="293AC053">
      <w:pPr>
        <w:spacing w:line="360" w:lineRule="auto"/>
        <w:rPr>
          <w:rFonts w:hint="eastAsia" w:ascii="宋体" w:hAnsi="宋体" w:eastAsia="宋体"/>
          <w:bCs/>
          <w:sz w:val="21"/>
          <w:szCs w:val="21"/>
        </w:rPr>
      </w:pPr>
      <w:r>
        <w:rPr>
          <w:rFonts w:hint="eastAsia" w:ascii="宋体" w:hAnsi="宋体" w:eastAsia="宋体"/>
          <w:sz w:val="21"/>
          <w:szCs w:val="21"/>
        </w:rPr>
        <w:t xml:space="preserve"> </w:t>
      </w:r>
      <w:r>
        <w:rPr>
          <w:rFonts w:hint="eastAsia" w:ascii="宋体" w:hAnsi="宋体" w:eastAsia="宋体"/>
          <w:sz w:val="21"/>
          <w:szCs w:val="21"/>
          <w:lang w:val="en-US"/>
        </w:rPr>
        <w:t xml:space="preserve">  </w:t>
      </w:r>
      <w:r>
        <w:rPr>
          <w:rFonts w:hint="eastAsia" w:ascii="宋体" w:hAnsi="宋体" w:eastAsia="宋体"/>
          <w:sz w:val="21"/>
          <w:szCs w:val="21"/>
        </w:rPr>
        <w:t xml:space="preserve"> </w:t>
      </w:r>
      <w:r>
        <w:rPr>
          <w:rFonts w:hint="eastAsia" w:ascii="宋体" w:hAnsi="宋体" w:eastAsia="宋体"/>
          <w:sz w:val="21"/>
          <w:szCs w:val="21"/>
          <w:lang w:val="en-US"/>
        </w:rPr>
        <w:t>19</w:t>
      </w:r>
      <w:r>
        <w:rPr>
          <w:rFonts w:hint="eastAsia" w:ascii="宋体" w:hAnsi="宋体" w:eastAsia="宋体"/>
          <w:sz w:val="21"/>
          <w:szCs w:val="21"/>
        </w:rPr>
        <w:t>.1供应商对磋商活动事项有疑问的，可以依法向采购人提出询问，采购人将在两个工作日内作出答复，但答复的内容不涉及商业秘密</w:t>
      </w:r>
      <w:r>
        <w:rPr>
          <w:rFonts w:hint="eastAsia" w:ascii="宋体" w:hAnsi="宋体" w:eastAsia="宋体"/>
          <w:bCs/>
          <w:sz w:val="21"/>
          <w:szCs w:val="21"/>
        </w:rPr>
        <w:t>。</w:t>
      </w:r>
    </w:p>
    <w:p w14:paraId="4DF107BE">
      <w:pPr>
        <w:spacing w:line="360" w:lineRule="auto"/>
        <w:rPr>
          <w:rFonts w:hint="eastAsia" w:ascii="宋体" w:hAnsi="宋体" w:eastAsia="宋体"/>
          <w:sz w:val="21"/>
          <w:szCs w:val="21"/>
        </w:rPr>
      </w:pPr>
      <w:r>
        <w:rPr>
          <w:rFonts w:hint="eastAsia" w:ascii="宋体" w:hAnsi="宋体" w:eastAsia="宋体"/>
          <w:b/>
          <w:bCs/>
          <w:sz w:val="21"/>
          <w:szCs w:val="21"/>
        </w:rPr>
        <w:t xml:space="preserve"> </w:t>
      </w:r>
      <w:r>
        <w:rPr>
          <w:rFonts w:hint="eastAsia" w:ascii="宋体" w:hAnsi="宋体" w:eastAsia="宋体"/>
          <w:b/>
          <w:bCs/>
          <w:sz w:val="21"/>
          <w:szCs w:val="21"/>
          <w:lang w:val="en-US"/>
        </w:rPr>
        <w:t xml:space="preserve">  </w:t>
      </w:r>
      <w:r>
        <w:rPr>
          <w:rFonts w:hint="eastAsia" w:ascii="宋体" w:hAnsi="宋体" w:eastAsia="宋体"/>
          <w:b/>
          <w:bCs/>
          <w:sz w:val="21"/>
          <w:szCs w:val="21"/>
        </w:rPr>
        <w:t xml:space="preserve"> 2</w:t>
      </w:r>
      <w:r>
        <w:rPr>
          <w:rFonts w:hint="eastAsia" w:ascii="宋体" w:hAnsi="宋体" w:eastAsia="宋体"/>
          <w:b/>
          <w:bCs/>
          <w:sz w:val="21"/>
          <w:szCs w:val="21"/>
          <w:lang w:val="en-US"/>
        </w:rPr>
        <w:t>0</w:t>
      </w:r>
      <w:r>
        <w:rPr>
          <w:rFonts w:hint="eastAsia" w:ascii="宋体" w:hAnsi="宋体" w:eastAsia="宋体"/>
          <w:b/>
          <w:bCs/>
          <w:sz w:val="21"/>
          <w:szCs w:val="21"/>
        </w:rPr>
        <w:t>、质疑</w:t>
      </w:r>
    </w:p>
    <w:p w14:paraId="32C2EAD4">
      <w:pPr>
        <w:spacing w:line="360" w:lineRule="auto"/>
        <w:rPr>
          <w:rFonts w:hint="eastAsia" w:ascii="宋体" w:hAnsi="宋体" w:eastAsia="宋体"/>
          <w:sz w:val="21"/>
          <w:szCs w:val="21"/>
        </w:rPr>
      </w:pPr>
      <w:r>
        <w:rPr>
          <w:rFonts w:hint="eastAsia" w:ascii="宋体" w:hAnsi="宋体" w:eastAsia="宋体"/>
          <w:sz w:val="21"/>
          <w:szCs w:val="21"/>
          <w:lang w:val="en-US"/>
        </w:rPr>
        <w:t xml:space="preserve">  </w:t>
      </w:r>
      <w:r>
        <w:rPr>
          <w:rFonts w:hint="eastAsia" w:ascii="宋体" w:hAnsi="宋体" w:eastAsia="宋体"/>
          <w:sz w:val="21"/>
          <w:szCs w:val="21"/>
        </w:rPr>
        <w:t xml:space="preserve"> </w:t>
      </w:r>
      <w:r>
        <w:rPr>
          <w:rFonts w:hint="eastAsia" w:ascii="宋体" w:hAnsi="宋体" w:eastAsia="宋体"/>
          <w:sz w:val="21"/>
          <w:szCs w:val="21"/>
          <w:lang w:val="en-US"/>
        </w:rPr>
        <w:t xml:space="preserve"> </w:t>
      </w:r>
      <w:r>
        <w:rPr>
          <w:rFonts w:hint="eastAsia" w:ascii="宋体" w:hAnsi="宋体" w:eastAsia="宋体"/>
          <w:sz w:val="21"/>
          <w:szCs w:val="21"/>
        </w:rPr>
        <w:t>2</w:t>
      </w:r>
      <w:r>
        <w:rPr>
          <w:rFonts w:hint="eastAsia" w:ascii="宋体" w:hAnsi="宋体" w:eastAsia="宋体"/>
          <w:sz w:val="21"/>
          <w:szCs w:val="21"/>
          <w:lang w:val="en-US"/>
        </w:rPr>
        <w:t>0</w:t>
      </w:r>
      <w:r>
        <w:rPr>
          <w:rFonts w:hint="eastAsia" w:ascii="宋体" w:hAnsi="宋体" w:eastAsia="宋体"/>
          <w:sz w:val="21"/>
          <w:szCs w:val="21"/>
        </w:rPr>
        <w:t>.1供应商认为磋商文件、磋商过程、成交结果使自己的权益受到损害的，可以在知道或者应知其权益受到损害之日起七个工作日内，以书面形式向采购人提出质疑。</w:t>
      </w:r>
    </w:p>
    <w:p w14:paraId="7AB78295">
      <w:pPr>
        <w:widowControl/>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20.2供应商的质疑行为应符合相关规定，提出质疑的供应商应当是参与项目磋商活动的供应商，潜在供应商已依法获取磋商文件的，可以对磋商文件提出质疑。</w:t>
      </w:r>
    </w:p>
    <w:p w14:paraId="6D19777A">
      <w:pPr>
        <w:widowControl/>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20.3供应商应知其权益受到损害之日，是指：</w:t>
      </w:r>
    </w:p>
    <w:p w14:paraId="05096C26">
      <w:pPr>
        <w:widowControl/>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（1）对磋商文件提出质疑的，自获取磋商文件或磋商公告期限届满之日起计算；</w:t>
      </w:r>
    </w:p>
    <w:p w14:paraId="5586A5C6">
      <w:pPr>
        <w:widowControl/>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（2）对磋商过程提出质疑的，自磋商各程序环节结束之日起计算；</w:t>
      </w:r>
    </w:p>
    <w:p w14:paraId="29929112">
      <w:pPr>
        <w:widowControl/>
        <w:spacing w:line="360" w:lineRule="auto"/>
        <w:ind w:firstLine="420"/>
        <w:rPr>
          <w:rFonts w:hint="eastAsia" w:ascii="宋体" w:hAnsi="宋体" w:eastAsia="宋体"/>
          <w:sz w:val="21"/>
          <w:szCs w:val="21"/>
          <w:lang w:val="en-US"/>
        </w:rPr>
      </w:pPr>
      <w:r>
        <w:rPr>
          <w:rFonts w:hint="eastAsia" w:ascii="宋体" w:hAnsi="宋体" w:eastAsia="宋体"/>
          <w:sz w:val="21"/>
          <w:szCs w:val="21"/>
          <w:lang w:val="en-US"/>
        </w:rPr>
        <w:t xml:space="preserve">（3）对成交结果提出质疑的，自成交结果公告期限届满之日起计算。  </w:t>
      </w:r>
    </w:p>
    <w:p w14:paraId="76D427D8">
      <w:pPr>
        <w:spacing w:line="360" w:lineRule="auto"/>
        <w:ind w:firstLine="420"/>
        <w:rPr>
          <w:rFonts w:hint="eastAsia" w:ascii="宋体" w:hAnsi="宋体" w:eastAsia="宋体"/>
          <w:sz w:val="21"/>
          <w:szCs w:val="21"/>
        </w:rPr>
      </w:pPr>
      <w:r>
        <w:rPr>
          <w:rFonts w:hint="eastAsia" w:ascii="宋体" w:hAnsi="宋体" w:eastAsia="宋体"/>
          <w:sz w:val="21"/>
          <w:szCs w:val="21"/>
          <w:lang w:val="en-US"/>
        </w:rPr>
        <w:t>20.4</w:t>
      </w:r>
      <w:r>
        <w:rPr>
          <w:rFonts w:hint="eastAsia" w:ascii="宋体" w:hAnsi="宋体" w:eastAsia="宋体"/>
          <w:sz w:val="21"/>
          <w:szCs w:val="21"/>
        </w:rPr>
        <w:t>供应商应在法定质疑期内一次性提出针对同一采购程序环节的质疑。</w:t>
      </w:r>
    </w:p>
    <w:p w14:paraId="44096E2C">
      <w:pPr>
        <w:widowControl/>
        <w:spacing w:line="360" w:lineRule="auto"/>
        <w:ind w:firstLine="420"/>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en-US"/>
        </w:rPr>
        <w:t>0</w:t>
      </w:r>
      <w:r>
        <w:rPr>
          <w:rFonts w:hint="eastAsia" w:ascii="宋体" w:hAnsi="宋体" w:eastAsia="宋体"/>
          <w:sz w:val="21"/>
          <w:szCs w:val="21"/>
        </w:rPr>
        <w:t>.</w:t>
      </w:r>
      <w:r>
        <w:rPr>
          <w:rFonts w:hint="eastAsia" w:ascii="宋体" w:hAnsi="宋体" w:eastAsia="宋体"/>
          <w:sz w:val="21"/>
          <w:szCs w:val="21"/>
          <w:lang w:val="en-US"/>
        </w:rPr>
        <w:t>5</w:t>
      </w:r>
      <w:r>
        <w:rPr>
          <w:rFonts w:hint="eastAsia" w:ascii="宋体" w:hAnsi="宋体" w:eastAsia="宋体"/>
          <w:sz w:val="21"/>
          <w:szCs w:val="21"/>
        </w:rPr>
        <w:t>供应商提出质疑应当提交质疑函和必要的证明材料。质疑函应当包括下列内容：</w:t>
      </w:r>
    </w:p>
    <w:p w14:paraId="38D46C9F">
      <w:pPr>
        <w:widowControl/>
        <w:spacing w:line="360" w:lineRule="auto"/>
        <w:ind w:firstLine="420"/>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rPr>
        <w:t>1</w:t>
      </w:r>
      <w:r>
        <w:rPr>
          <w:rFonts w:hint="eastAsia" w:ascii="宋体" w:hAnsi="宋体" w:eastAsia="宋体"/>
          <w:sz w:val="21"/>
          <w:szCs w:val="21"/>
        </w:rPr>
        <w:t>）供应商的姓名或者名称、地址、邮编、联系人及联系电话；</w:t>
      </w:r>
    </w:p>
    <w:p w14:paraId="4857D30C">
      <w:pPr>
        <w:widowControl/>
        <w:spacing w:line="360" w:lineRule="auto"/>
        <w:ind w:firstLine="420"/>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rPr>
        <w:t>2</w:t>
      </w:r>
      <w:r>
        <w:rPr>
          <w:rFonts w:hint="eastAsia" w:ascii="宋体" w:hAnsi="宋体" w:eastAsia="宋体"/>
          <w:sz w:val="21"/>
          <w:szCs w:val="21"/>
        </w:rPr>
        <w:t>）质疑项目的名称、编号；</w:t>
      </w:r>
    </w:p>
    <w:p w14:paraId="6C48518B">
      <w:pPr>
        <w:widowControl/>
        <w:spacing w:line="360" w:lineRule="auto"/>
        <w:ind w:firstLine="420"/>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rPr>
        <w:t>3</w:t>
      </w:r>
      <w:r>
        <w:rPr>
          <w:rFonts w:hint="eastAsia" w:ascii="宋体" w:hAnsi="宋体" w:eastAsia="宋体"/>
          <w:sz w:val="21"/>
          <w:szCs w:val="21"/>
        </w:rPr>
        <w:t>）具体、明确的质疑事项和与质疑事项相关的请求（具体条款）；</w:t>
      </w:r>
    </w:p>
    <w:p w14:paraId="2D6D27B3">
      <w:pPr>
        <w:widowControl/>
        <w:spacing w:line="360" w:lineRule="auto"/>
        <w:ind w:firstLine="420"/>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rPr>
        <w:t>4</w:t>
      </w:r>
      <w:r>
        <w:rPr>
          <w:rFonts w:hint="eastAsia" w:ascii="宋体" w:hAnsi="宋体" w:eastAsia="宋体"/>
          <w:sz w:val="21"/>
          <w:szCs w:val="21"/>
        </w:rPr>
        <w:t>）事实依据（具体条款）；</w:t>
      </w:r>
    </w:p>
    <w:p w14:paraId="4F98CE93">
      <w:pPr>
        <w:widowControl/>
        <w:spacing w:line="360" w:lineRule="auto"/>
        <w:ind w:firstLine="420"/>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rPr>
        <w:t>5</w:t>
      </w:r>
      <w:r>
        <w:rPr>
          <w:rFonts w:hint="eastAsia" w:ascii="宋体" w:hAnsi="宋体" w:eastAsia="宋体"/>
          <w:sz w:val="21"/>
          <w:szCs w:val="21"/>
        </w:rPr>
        <w:t>）必要的法律依据（具体条款）；</w:t>
      </w:r>
    </w:p>
    <w:p w14:paraId="3439C15C">
      <w:pPr>
        <w:widowControl/>
        <w:spacing w:line="360" w:lineRule="auto"/>
        <w:ind w:firstLine="420"/>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rPr>
        <w:t>6</w:t>
      </w:r>
      <w:r>
        <w:rPr>
          <w:rFonts w:hint="eastAsia" w:ascii="宋体" w:hAnsi="宋体" w:eastAsia="宋体"/>
          <w:sz w:val="21"/>
          <w:szCs w:val="21"/>
        </w:rPr>
        <w:t>）提出质疑的日期。</w:t>
      </w:r>
    </w:p>
    <w:p w14:paraId="26BBA5BD">
      <w:pPr>
        <w:widowControl/>
        <w:spacing w:line="360" w:lineRule="auto"/>
        <w:ind w:firstLine="420"/>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rPr>
        <w:t>7</w:t>
      </w:r>
      <w:r>
        <w:rPr>
          <w:rFonts w:hint="eastAsia" w:ascii="宋体" w:hAnsi="宋体" w:eastAsia="宋体"/>
          <w:sz w:val="21"/>
          <w:szCs w:val="21"/>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7D209CC">
      <w:pPr>
        <w:widowControl/>
        <w:spacing w:line="360" w:lineRule="auto"/>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rPr>
        <w:t xml:space="preserve">  </w:t>
      </w:r>
      <w:r>
        <w:rPr>
          <w:rFonts w:hint="eastAsia" w:ascii="宋体" w:hAnsi="宋体" w:eastAsia="宋体"/>
          <w:sz w:val="21"/>
          <w:szCs w:val="21"/>
        </w:rPr>
        <w:t xml:space="preserve"> 2</w:t>
      </w:r>
      <w:r>
        <w:rPr>
          <w:rFonts w:hint="eastAsia" w:ascii="宋体" w:hAnsi="宋体" w:eastAsia="宋体"/>
          <w:sz w:val="21"/>
          <w:szCs w:val="21"/>
          <w:lang w:val="en-US"/>
        </w:rPr>
        <w:t>0</w:t>
      </w:r>
      <w:r>
        <w:rPr>
          <w:rFonts w:hint="eastAsia" w:ascii="宋体" w:hAnsi="宋体" w:eastAsia="宋体"/>
          <w:sz w:val="21"/>
          <w:szCs w:val="21"/>
        </w:rPr>
        <w:t>.</w:t>
      </w:r>
      <w:r>
        <w:rPr>
          <w:rFonts w:hint="eastAsia" w:ascii="宋体" w:hAnsi="宋体" w:eastAsia="宋体"/>
          <w:sz w:val="21"/>
          <w:szCs w:val="21"/>
          <w:lang w:val="en-US"/>
        </w:rPr>
        <w:t>6</w:t>
      </w:r>
      <w:r>
        <w:rPr>
          <w:rFonts w:hint="eastAsia" w:ascii="宋体" w:hAnsi="宋体" w:eastAsia="宋体"/>
          <w:sz w:val="21"/>
          <w:szCs w:val="21"/>
        </w:rPr>
        <w:t>供应商不得虚假质疑和恶意质疑，并对质疑内容的真实性承担责任。供应商或者其他利害关系人通过捏造事实、伪造证明材料等方式提出异议或投诉，阻碍招投标活动正常进行的，属于严重不良行为，采购人将其列入不良行为记录名单。</w:t>
      </w:r>
    </w:p>
    <w:p w14:paraId="1FCE8B30">
      <w:pPr>
        <w:widowControl/>
        <w:spacing w:line="360" w:lineRule="auto"/>
        <w:rPr>
          <w:rFonts w:hint="eastAsia" w:ascii="宋体" w:hAnsi="宋体" w:eastAsia="宋体"/>
          <w:sz w:val="21"/>
          <w:szCs w:val="21"/>
          <w:lang w:val="en-US"/>
        </w:rPr>
      </w:pPr>
      <w:r>
        <w:rPr>
          <w:rFonts w:hint="eastAsia" w:ascii="宋体" w:hAnsi="宋体" w:eastAsia="宋体"/>
          <w:sz w:val="21"/>
          <w:szCs w:val="21"/>
          <w:lang w:val="en-US"/>
        </w:rPr>
        <w:t xml:space="preserve">    20.7质疑材料接收信息：</w:t>
      </w:r>
    </w:p>
    <w:p w14:paraId="51BE6D21">
      <w:pPr>
        <w:widowControl/>
        <w:spacing w:line="360" w:lineRule="auto"/>
        <w:rPr>
          <w:rFonts w:hint="eastAsia" w:ascii="宋体" w:hAnsi="宋体" w:eastAsia="宋体"/>
          <w:sz w:val="21"/>
          <w:szCs w:val="21"/>
          <w:lang w:val="en-US"/>
        </w:rPr>
      </w:pPr>
      <w:r>
        <w:rPr>
          <w:rFonts w:hint="eastAsia" w:ascii="宋体" w:hAnsi="宋体" w:eastAsia="宋体"/>
          <w:sz w:val="21"/>
          <w:szCs w:val="21"/>
          <w:lang w:val="en-US"/>
        </w:rPr>
        <w:t xml:space="preserve">    （1）接收单位：采购人</w:t>
      </w:r>
    </w:p>
    <w:p w14:paraId="116D69C7">
      <w:pPr>
        <w:widowControl/>
        <w:spacing w:line="360" w:lineRule="auto"/>
        <w:rPr>
          <w:rFonts w:hint="eastAsia" w:ascii="宋体" w:hAnsi="宋体" w:eastAsia="宋体"/>
          <w:sz w:val="21"/>
          <w:szCs w:val="21"/>
          <w:lang w:val="en-US"/>
        </w:rPr>
      </w:pPr>
      <w:r>
        <w:rPr>
          <w:rFonts w:hint="eastAsia" w:ascii="宋体" w:hAnsi="宋体" w:eastAsia="宋体"/>
          <w:sz w:val="21"/>
          <w:szCs w:val="21"/>
          <w:lang w:val="en-US"/>
        </w:rPr>
        <w:t xml:space="preserve">    （2）联 系 人：张老师</w:t>
      </w:r>
    </w:p>
    <w:p w14:paraId="2D7FA227">
      <w:pPr>
        <w:spacing w:line="360" w:lineRule="auto"/>
        <w:rPr>
          <w:rFonts w:hint="eastAsia" w:ascii="宋体" w:hAnsi="宋体" w:eastAsia="宋体"/>
          <w:sz w:val="21"/>
          <w:szCs w:val="21"/>
          <w:lang w:val="en-US"/>
        </w:rPr>
      </w:pPr>
      <w:r>
        <w:rPr>
          <w:rFonts w:hint="eastAsia" w:ascii="宋体" w:hAnsi="宋体" w:eastAsia="宋体"/>
          <w:sz w:val="21"/>
          <w:szCs w:val="21"/>
          <w:lang w:val="en-US"/>
        </w:rPr>
        <w:t xml:space="preserve">    （3）联系电话：025-85780003</w:t>
      </w:r>
    </w:p>
    <w:p w14:paraId="147C881D">
      <w:pPr>
        <w:widowControl/>
        <w:spacing w:line="360" w:lineRule="auto"/>
        <w:rPr>
          <w:rFonts w:hint="eastAsia" w:ascii="宋体" w:hAnsi="宋体" w:eastAsia="宋体"/>
          <w:sz w:val="21"/>
          <w:szCs w:val="21"/>
          <w:lang w:val="en-US"/>
        </w:rPr>
      </w:pPr>
      <w:r>
        <w:rPr>
          <w:rFonts w:hint="eastAsia" w:ascii="宋体" w:hAnsi="宋体" w:eastAsia="宋体"/>
          <w:sz w:val="21"/>
          <w:szCs w:val="21"/>
          <w:lang w:val="en-US"/>
        </w:rPr>
        <w:t xml:space="preserve">    （4）联系邮箱：</w:t>
      </w:r>
      <w:r>
        <w:rPr>
          <w:rFonts w:ascii="宋体" w:hAnsi="宋体" w:eastAsia="宋体"/>
          <w:sz w:val="21"/>
          <w:szCs w:val="21"/>
          <w:lang w:val="en-US"/>
        </w:rPr>
        <w:t>zbb_naujsc@163.com</w:t>
      </w:r>
    </w:p>
    <w:p w14:paraId="087E8121">
      <w:pPr>
        <w:widowControl/>
        <w:spacing w:line="360" w:lineRule="auto"/>
        <w:rPr>
          <w:rFonts w:hint="eastAsia" w:ascii="宋体" w:hAnsi="宋体" w:eastAsia="宋体"/>
          <w:sz w:val="21"/>
          <w:szCs w:val="21"/>
          <w:lang w:val="en-US"/>
        </w:rPr>
      </w:pPr>
      <w:r>
        <w:rPr>
          <w:rFonts w:hint="eastAsia" w:ascii="宋体" w:hAnsi="宋体" w:eastAsia="宋体"/>
          <w:sz w:val="21"/>
          <w:szCs w:val="21"/>
          <w:lang w:val="en-US"/>
        </w:rPr>
        <w:t xml:space="preserve">    （5）接收地址：南京市栖霞区仙林大道100号行政楼T南401-1室</w:t>
      </w:r>
    </w:p>
    <w:p w14:paraId="782C7220">
      <w:pPr>
        <w:widowControl/>
        <w:spacing w:line="360" w:lineRule="auto"/>
        <w:rPr>
          <w:rFonts w:hint="eastAsia" w:ascii="宋体" w:hAnsi="宋体" w:eastAsia="宋体"/>
          <w:sz w:val="21"/>
          <w:szCs w:val="21"/>
          <w:lang w:val="en-US"/>
        </w:rPr>
      </w:pPr>
      <w:r>
        <w:rPr>
          <w:rFonts w:hint="eastAsia" w:ascii="宋体" w:hAnsi="宋体" w:eastAsia="宋体"/>
          <w:sz w:val="21"/>
          <w:szCs w:val="21"/>
          <w:lang w:val="en-US"/>
        </w:rPr>
        <w:t xml:space="preserve">    （6）邮    编：2</w:t>
      </w:r>
      <w:r>
        <w:rPr>
          <w:rFonts w:ascii="宋体" w:hAnsi="宋体" w:eastAsia="宋体"/>
          <w:sz w:val="21"/>
          <w:szCs w:val="21"/>
          <w:lang w:val="en-US"/>
        </w:rPr>
        <w:t>100</w:t>
      </w:r>
      <w:r>
        <w:rPr>
          <w:rFonts w:hint="eastAsia" w:ascii="宋体" w:hAnsi="宋体" w:eastAsia="宋体"/>
          <w:sz w:val="21"/>
          <w:szCs w:val="21"/>
          <w:lang w:val="en-US"/>
        </w:rPr>
        <w:t>23</w:t>
      </w:r>
    </w:p>
    <w:p w14:paraId="5C233D18">
      <w:pPr>
        <w:spacing w:line="360" w:lineRule="auto"/>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rPr>
        <w:t xml:space="preserve">  </w:t>
      </w:r>
      <w:r>
        <w:rPr>
          <w:rFonts w:hint="eastAsia" w:ascii="宋体" w:hAnsi="宋体" w:eastAsia="宋体"/>
          <w:sz w:val="21"/>
          <w:szCs w:val="21"/>
        </w:rPr>
        <w:t xml:space="preserve"> 2</w:t>
      </w:r>
      <w:r>
        <w:rPr>
          <w:rFonts w:hint="eastAsia" w:ascii="宋体" w:hAnsi="宋体" w:eastAsia="宋体"/>
          <w:sz w:val="21"/>
          <w:szCs w:val="21"/>
          <w:lang w:val="en-US"/>
        </w:rPr>
        <w:t>0</w:t>
      </w:r>
      <w:r>
        <w:rPr>
          <w:rFonts w:hint="eastAsia" w:ascii="宋体" w:hAnsi="宋体" w:eastAsia="宋体"/>
          <w:sz w:val="21"/>
          <w:szCs w:val="21"/>
        </w:rPr>
        <w:t>.</w:t>
      </w:r>
      <w:r>
        <w:rPr>
          <w:rFonts w:hint="eastAsia" w:ascii="宋体" w:hAnsi="宋体" w:eastAsia="宋体"/>
          <w:sz w:val="21"/>
          <w:szCs w:val="21"/>
          <w:lang w:val="en-US"/>
        </w:rPr>
        <w:t>8采购人</w:t>
      </w:r>
      <w:r>
        <w:rPr>
          <w:rFonts w:hint="eastAsia" w:ascii="宋体" w:hAnsi="宋体" w:eastAsia="宋体"/>
          <w:sz w:val="21"/>
          <w:szCs w:val="21"/>
        </w:rPr>
        <w:t>在收到供应商的书面质疑后将及时组织调查核实，在七个工作日内作出答复，并以书面或电子邮件形式通知质疑供应商和其他有关供应商，答复的内容不涉及商业秘密。</w:t>
      </w:r>
    </w:p>
    <w:p w14:paraId="4EEBAB24">
      <w:pPr>
        <w:spacing w:line="360" w:lineRule="auto"/>
        <w:rPr>
          <w:rFonts w:hint="eastAsia" w:ascii="宋体" w:hAnsi="宋体" w:eastAsia="宋体"/>
          <w:sz w:val="21"/>
          <w:szCs w:val="21"/>
        </w:rPr>
      </w:pPr>
      <w:r>
        <w:rPr>
          <w:rFonts w:hint="eastAsia" w:ascii="宋体" w:hAnsi="宋体" w:eastAsia="宋体"/>
          <w:b/>
          <w:bCs/>
          <w:sz w:val="21"/>
          <w:szCs w:val="21"/>
        </w:rPr>
        <w:t xml:space="preserve"> </w:t>
      </w:r>
      <w:r>
        <w:rPr>
          <w:rFonts w:hint="eastAsia" w:ascii="宋体" w:hAnsi="宋体" w:eastAsia="宋体"/>
          <w:b/>
          <w:bCs/>
          <w:sz w:val="21"/>
          <w:szCs w:val="21"/>
          <w:lang w:val="en-US"/>
        </w:rPr>
        <w:t xml:space="preserve">  </w:t>
      </w:r>
      <w:r>
        <w:rPr>
          <w:rFonts w:hint="eastAsia" w:ascii="宋体" w:hAnsi="宋体" w:eastAsia="宋体"/>
          <w:b/>
          <w:bCs/>
          <w:sz w:val="21"/>
          <w:szCs w:val="21"/>
        </w:rPr>
        <w:t xml:space="preserve"> </w:t>
      </w:r>
      <w:r>
        <w:rPr>
          <w:rFonts w:hint="eastAsia" w:ascii="宋体" w:hAnsi="宋体" w:eastAsia="宋体"/>
          <w:b/>
          <w:bCs/>
          <w:sz w:val="21"/>
          <w:szCs w:val="21"/>
          <w:lang w:val="en-US"/>
        </w:rPr>
        <w:t>21</w:t>
      </w:r>
      <w:r>
        <w:rPr>
          <w:rFonts w:hint="eastAsia" w:ascii="宋体" w:hAnsi="宋体" w:eastAsia="宋体"/>
          <w:b/>
          <w:bCs/>
          <w:sz w:val="21"/>
          <w:szCs w:val="21"/>
        </w:rPr>
        <w:t>、投诉</w:t>
      </w:r>
    </w:p>
    <w:p w14:paraId="421173B9">
      <w:pPr>
        <w:spacing w:line="360" w:lineRule="auto"/>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rPr>
        <w:t xml:space="preserve">  </w:t>
      </w:r>
      <w:r>
        <w:rPr>
          <w:rFonts w:hint="eastAsia" w:ascii="宋体" w:hAnsi="宋体" w:eastAsia="宋体"/>
          <w:sz w:val="21"/>
          <w:szCs w:val="21"/>
        </w:rPr>
        <w:t xml:space="preserve"> </w:t>
      </w:r>
      <w:r>
        <w:rPr>
          <w:rFonts w:hint="eastAsia" w:ascii="宋体" w:hAnsi="宋体" w:eastAsia="宋体"/>
          <w:sz w:val="21"/>
          <w:szCs w:val="21"/>
          <w:lang w:val="en-US"/>
        </w:rPr>
        <w:t>21</w:t>
      </w:r>
      <w:r>
        <w:rPr>
          <w:rFonts w:hint="eastAsia" w:ascii="宋体" w:hAnsi="宋体" w:eastAsia="宋体"/>
          <w:sz w:val="21"/>
          <w:szCs w:val="21"/>
        </w:rPr>
        <w:t>.1质疑供应商对采购人的答复不满意或者采购人未在规定的时间内作出答复的，可以在答复期满后十五个工作日内向采购人监督管理部门投诉。</w:t>
      </w:r>
    </w:p>
    <w:p w14:paraId="32914C69">
      <w:pPr>
        <w:spacing w:line="360" w:lineRule="auto"/>
        <w:ind w:firstLine="420"/>
        <w:rPr>
          <w:rFonts w:hint="eastAsia" w:ascii="宋体" w:hAnsi="宋体" w:eastAsia="宋体"/>
          <w:sz w:val="21"/>
          <w:szCs w:val="21"/>
        </w:rPr>
      </w:pPr>
      <w:r>
        <w:rPr>
          <w:rFonts w:hint="eastAsia" w:ascii="宋体" w:hAnsi="宋体" w:eastAsia="宋体"/>
          <w:sz w:val="21"/>
          <w:szCs w:val="21"/>
          <w:lang w:val="en-US"/>
        </w:rPr>
        <w:t>21.2质疑</w:t>
      </w:r>
      <w:r>
        <w:rPr>
          <w:rFonts w:hint="eastAsia" w:ascii="宋体" w:hAnsi="宋体" w:eastAsia="宋体"/>
          <w:sz w:val="21"/>
          <w:szCs w:val="21"/>
        </w:rPr>
        <w:t>供应商的投诉应当有明确的请求和必要的证明材料，其投诉的事项不得超出已质疑事项的范围。</w:t>
      </w:r>
    </w:p>
    <w:p w14:paraId="0B2D2792">
      <w:pPr>
        <w:spacing w:line="360" w:lineRule="auto"/>
        <w:rPr>
          <w:rFonts w:hint="eastAsia" w:ascii="宋体" w:hAnsi="宋体" w:eastAsia="宋体"/>
          <w:b/>
          <w:bCs/>
          <w:sz w:val="21"/>
          <w:szCs w:val="21"/>
        </w:rPr>
      </w:pPr>
      <w:r>
        <w:rPr>
          <w:rFonts w:hint="eastAsia" w:ascii="宋体" w:hAnsi="宋体" w:eastAsia="宋体"/>
          <w:b/>
          <w:bCs/>
          <w:sz w:val="21"/>
          <w:szCs w:val="21"/>
        </w:rPr>
        <w:t xml:space="preserve">  </w:t>
      </w:r>
      <w:r>
        <w:rPr>
          <w:rFonts w:hint="eastAsia" w:ascii="宋体" w:hAnsi="宋体" w:eastAsia="宋体"/>
          <w:b/>
          <w:bCs/>
          <w:sz w:val="21"/>
          <w:szCs w:val="21"/>
          <w:lang w:val="en-US"/>
        </w:rPr>
        <w:t xml:space="preserve">  22</w:t>
      </w:r>
      <w:r>
        <w:rPr>
          <w:rFonts w:hint="eastAsia" w:ascii="宋体" w:hAnsi="宋体" w:eastAsia="宋体"/>
          <w:b/>
          <w:bCs/>
          <w:sz w:val="21"/>
          <w:szCs w:val="21"/>
        </w:rPr>
        <w:t>、诚实信用</w:t>
      </w:r>
    </w:p>
    <w:p w14:paraId="5E53D432">
      <w:pPr>
        <w:spacing w:line="360" w:lineRule="auto"/>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rPr>
        <w:t xml:space="preserve">  22</w:t>
      </w:r>
      <w:r>
        <w:rPr>
          <w:rFonts w:hint="eastAsia" w:ascii="宋体" w:hAnsi="宋体" w:eastAsia="宋体"/>
          <w:sz w:val="21"/>
          <w:szCs w:val="21"/>
        </w:rPr>
        <w:t>.1供应商之间不得相互串通投标报价，不得妨碍其他供应商的公平竞争，不得损害采购人和其他供应商的合法权益。</w:t>
      </w:r>
    </w:p>
    <w:p w14:paraId="510058EE">
      <w:pPr>
        <w:spacing w:line="360" w:lineRule="auto"/>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rPr>
        <w:t xml:space="preserve">  22</w:t>
      </w:r>
      <w:r>
        <w:rPr>
          <w:rFonts w:hint="eastAsia" w:ascii="宋体" w:hAnsi="宋体" w:eastAsia="宋体"/>
          <w:sz w:val="21"/>
          <w:szCs w:val="21"/>
        </w:rPr>
        <w:t>.2供应商不得以向采购人工作人员、磋商小组成员行贿或者采取其他不正当手段谋取成交。</w:t>
      </w:r>
    </w:p>
    <w:p w14:paraId="15608957">
      <w:pPr>
        <w:spacing w:line="360" w:lineRule="auto"/>
        <w:jc w:val="left"/>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rPr>
        <w:t xml:space="preserve">  </w:t>
      </w:r>
      <w:r>
        <w:rPr>
          <w:rFonts w:hint="eastAsia" w:ascii="宋体" w:hAnsi="宋体" w:eastAsia="宋体"/>
          <w:sz w:val="21"/>
          <w:szCs w:val="21"/>
        </w:rPr>
        <w:t xml:space="preserve"> </w:t>
      </w:r>
      <w:r>
        <w:rPr>
          <w:rFonts w:hint="eastAsia" w:ascii="宋体" w:hAnsi="宋体" w:eastAsia="宋体"/>
          <w:sz w:val="21"/>
          <w:szCs w:val="21"/>
          <w:lang w:val="en-US"/>
        </w:rPr>
        <w:t>22</w:t>
      </w:r>
      <w:r>
        <w:rPr>
          <w:rFonts w:hint="eastAsia" w:ascii="宋体" w:hAnsi="宋体" w:eastAsia="宋体"/>
          <w:sz w:val="21"/>
          <w:szCs w:val="21"/>
        </w:rPr>
        <w:t>.</w:t>
      </w:r>
      <w:r>
        <w:rPr>
          <w:rFonts w:hint="eastAsia" w:ascii="宋体" w:hAnsi="宋体" w:eastAsia="宋体"/>
          <w:sz w:val="21"/>
          <w:szCs w:val="21"/>
          <w:lang w:val="en-US"/>
        </w:rPr>
        <w:t>3</w:t>
      </w:r>
      <w:r>
        <w:rPr>
          <w:rFonts w:hint="eastAsia" w:ascii="宋体" w:hAnsi="宋体" w:eastAsia="宋体"/>
          <w:sz w:val="21"/>
          <w:szCs w:val="21"/>
        </w:rPr>
        <w:t>供应商不得虚假承诺，否则，按照提供虚假材料谋取中标成交处理。</w:t>
      </w:r>
    </w:p>
    <w:p w14:paraId="33819125">
      <w:pPr>
        <w:spacing w:line="360" w:lineRule="auto"/>
        <w:jc w:val="left"/>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rPr>
        <w:t xml:space="preserve">  </w:t>
      </w:r>
    </w:p>
    <w:p w14:paraId="0CA9F74F">
      <w:pPr>
        <w:spacing w:line="360" w:lineRule="auto"/>
        <w:jc w:val="center"/>
        <w:outlineLvl w:val="0"/>
        <w:rPr>
          <w:rFonts w:hint="eastAsia" w:ascii="黑体" w:hAnsi="黑体" w:eastAsia="黑体" w:cs="黑体"/>
          <w:bCs/>
          <w:sz w:val="32"/>
          <w:szCs w:val="44"/>
        </w:rPr>
      </w:pPr>
      <w:r>
        <w:rPr>
          <w:rFonts w:hint="eastAsia" w:ascii="宋体" w:hAnsi="宋体"/>
          <w:b/>
          <w:sz w:val="32"/>
          <w:szCs w:val="44"/>
        </w:rPr>
        <w:br w:type="page" w:clear="all"/>
      </w:r>
      <w:r>
        <w:rPr>
          <w:rFonts w:hint="eastAsia" w:ascii="黑体" w:hAnsi="黑体" w:eastAsia="黑体" w:cs="黑体"/>
          <w:bCs/>
          <w:sz w:val="32"/>
          <w:szCs w:val="44"/>
        </w:rPr>
        <w:t xml:space="preserve">第三章 </w:t>
      </w:r>
      <w:r>
        <w:rPr>
          <w:rFonts w:hint="eastAsia" w:ascii="黑体" w:hAnsi="黑体" w:eastAsia="黑体" w:cs="黑体"/>
          <w:bCs/>
          <w:sz w:val="32"/>
          <w:szCs w:val="44"/>
          <w:lang w:val="en-US"/>
        </w:rPr>
        <w:t xml:space="preserve"> </w:t>
      </w:r>
      <w:r>
        <w:rPr>
          <w:rFonts w:hint="eastAsia" w:ascii="黑体" w:hAnsi="黑体" w:eastAsia="黑体" w:cs="黑体"/>
          <w:bCs/>
          <w:sz w:val="32"/>
          <w:szCs w:val="44"/>
        </w:rPr>
        <w:t>评标方法及标准</w:t>
      </w:r>
    </w:p>
    <w:p w14:paraId="6F815462">
      <w:pPr>
        <w:spacing w:line="360" w:lineRule="auto"/>
        <w:ind w:firstLine="422"/>
        <w:rPr>
          <w:rFonts w:hint="eastAsia" w:ascii="宋体" w:hAnsi="宋体" w:eastAsia="宋体"/>
          <w:bCs/>
          <w:sz w:val="21"/>
          <w:szCs w:val="21"/>
        </w:rPr>
      </w:pPr>
      <w:r>
        <w:rPr>
          <w:rFonts w:hint="eastAsia" w:ascii="宋体" w:hAnsi="宋体" w:eastAsia="宋体"/>
          <w:b/>
          <w:sz w:val="21"/>
          <w:szCs w:val="21"/>
          <w:lang w:val="en-US"/>
        </w:rPr>
        <w:t>一、评标方法：</w:t>
      </w:r>
      <w:r>
        <w:rPr>
          <w:rFonts w:hint="eastAsia" w:ascii="宋体" w:hAnsi="宋体" w:eastAsia="宋体"/>
          <w:bCs/>
          <w:sz w:val="21"/>
          <w:szCs w:val="21"/>
          <w:lang w:val="en-US"/>
        </w:rPr>
        <w:t>本项目评标方法采用</w:t>
      </w:r>
      <w:r>
        <w:rPr>
          <w:rFonts w:hint="eastAsia" w:ascii="宋体" w:hAnsi="宋体" w:eastAsia="宋体"/>
          <w:b/>
          <w:sz w:val="21"/>
          <w:szCs w:val="21"/>
          <w:u w:val="single"/>
          <w:lang w:val="en-US"/>
        </w:rPr>
        <w:t>综合评分法</w:t>
      </w:r>
      <w:r>
        <w:rPr>
          <w:rFonts w:hint="eastAsia" w:ascii="宋体" w:hAnsi="宋体" w:eastAsia="宋体"/>
          <w:bCs/>
          <w:sz w:val="21"/>
          <w:szCs w:val="21"/>
          <w:lang w:val="en-US"/>
        </w:rPr>
        <w:t>，</w:t>
      </w:r>
      <w:r>
        <w:rPr>
          <w:rFonts w:hint="eastAsia" w:ascii="宋体" w:hAnsi="宋体" w:eastAsia="宋体"/>
          <w:sz w:val="21"/>
          <w:szCs w:val="21"/>
        </w:rPr>
        <w:t>即在最大限度地满足磋商文件实质性要求前提下，按照磋商文件中规定的各项因素进行综合评审后，以评审总得分最高的前三名供应商作为成交候选供应商的评分方法。</w:t>
      </w:r>
    </w:p>
    <w:p w14:paraId="4F8F26C4">
      <w:pPr>
        <w:spacing w:line="360" w:lineRule="auto"/>
        <w:ind w:firstLine="422"/>
        <w:rPr>
          <w:rFonts w:hint="eastAsia" w:ascii="宋体" w:hAnsi="宋体" w:eastAsia="宋体"/>
          <w:b/>
          <w:sz w:val="21"/>
          <w:szCs w:val="21"/>
          <w:lang w:val="en-US"/>
        </w:rPr>
      </w:pPr>
      <w:r>
        <w:rPr>
          <w:rFonts w:hint="eastAsia" w:ascii="宋体" w:hAnsi="宋体" w:eastAsia="宋体"/>
          <w:b/>
          <w:sz w:val="21"/>
          <w:szCs w:val="21"/>
          <w:lang w:val="en-US"/>
        </w:rPr>
        <w:t>二、评分标准</w:t>
      </w:r>
      <w:r>
        <w:rPr>
          <w:rFonts w:hint="eastAsia" w:ascii="宋体" w:hAnsi="宋体" w:eastAsia="宋体"/>
          <w:b/>
          <w:sz w:val="21"/>
          <w:szCs w:val="21"/>
        </w:rPr>
        <w:t>：</w:t>
      </w:r>
    </w:p>
    <w:tbl>
      <w:tblPr>
        <w:tblStyle w:val="58"/>
        <w:tblW w:w="98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1090"/>
        <w:gridCol w:w="7333"/>
        <w:gridCol w:w="690"/>
      </w:tblGrid>
      <w:tr w14:paraId="7D381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14:paraId="41CF0E16">
            <w:pPr>
              <w:widowControl/>
              <w:spacing w:line="360" w:lineRule="auto"/>
              <w:jc w:val="center"/>
              <w:rPr>
                <w:rFonts w:hint="eastAsia" w:ascii="宋体" w:hAnsi="宋体" w:eastAsia="宋体"/>
                <w:b/>
                <w:sz w:val="21"/>
                <w:szCs w:val="21"/>
              </w:rPr>
            </w:pPr>
            <w:r>
              <w:rPr>
                <w:rFonts w:hint="eastAsia" w:ascii="宋体" w:hAnsi="宋体" w:eastAsia="宋体"/>
                <w:b/>
                <w:sz w:val="21"/>
                <w:szCs w:val="21"/>
              </w:rPr>
              <w:t>序号</w:t>
            </w:r>
          </w:p>
        </w:tc>
        <w:tc>
          <w:tcPr>
            <w:tcW w:w="1090" w:type="dxa"/>
            <w:vAlign w:val="center"/>
          </w:tcPr>
          <w:p w14:paraId="3F5C3683">
            <w:pPr>
              <w:widowControl/>
              <w:spacing w:line="360" w:lineRule="auto"/>
              <w:jc w:val="center"/>
              <w:rPr>
                <w:rFonts w:hint="eastAsia" w:ascii="宋体" w:hAnsi="宋体" w:eastAsia="宋体"/>
                <w:b/>
                <w:sz w:val="21"/>
                <w:szCs w:val="21"/>
              </w:rPr>
            </w:pPr>
            <w:r>
              <w:rPr>
                <w:rFonts w:hint="eastAsia" w:ascii="宋体" w:hAnsi="宋体" w:eastAsia="宋体"/>
                <w:b/>
                <w:sz w:val="21"/>
                <w:szCs w:val="21"/>
              </w:rPr>
              <w:t>评审</w:t>
            </w:r>
          </w:p>
          <w:p w14:paraId="4FA4153B">
            <w:pPr>
              <w:widowControl/>
              <w:spacing w:line="360" w:lineRule="auto"/>
              <w:jc w:val="center"/>
              <w:rPr>
                <w:rFonts w:hint="eastAsia" w:ascii="宋体" w:hAnsi="宋体" w:eastAsia="宋体"/>
                <w:b/>
                <w:sz w:val="21"/>
                <w:szCs w:val="21"/>
              </w:rPr>
            </w:pPr>
            <w:r>
              <w:rPr>
                <w:rFonts w:hint="eastAsia" w:ascii="宋体" w:hAnsi="宋体" w:eastAsia="宋体"/>
                <w:b/>
                <w:sz w:val="21"/>
                <w:szCs w:val="21"/>
              </w:rPr>
              <w:t>因素</w:t>
            </w:r>
          </w:p>
        </w:tc>
        <w:tc>
          <w:tcPr>
            <w:tcW w:w="7333" w:type="dxa"/>
            <w:vAlign w:val="center"/>
          </w:tcPr>
          <w:p w14:paraId="64CF69E0">
            <w:pPr>
              <w:widowControl/>
              <w:spacing w:line="360" w:lineRule="auto"/>
              <w:jc w:val="center"/>
              <w:rPr>
                <w:rFonts w:hint="eastAsia" w:ascii="宋体" w:hAnsi="宋体" w:eastAsia="宋体"/>
                <w:b/>
                <w:sz w:val="21"/>
                <w:szCs w:val="21"/>
              </w:rPr>
            </w:pPr>
            <w:r>
              <w:rPr>
                <w:rFonts w:hint="eastAsia" w:ascii="宋体" w:hAnsi="宋体" w:eastAsia="宋体"/>
                <w:b/>
                <w:sz w:val="21"/>
                <w:szCs w:val="21"/>
              </w:rPr>
              <w:t>评审标准</w:t>
            </w:r>
          </w:p>
        </w:tc>
        <w:tc>
          <w:tcPr>
            <w:tcW w:w="690" w:type="dxa"/>
            <w:vAlign w:val="center"/>
          </w:tcPr>
          <w:p w14:paraId="041D905E">
            <w:pPr>
              <w:widowControl/>
              <w:spacing w:line="360" w:lineRule="auto"/>
              <w:jc w:val="center"/>
              <w:rPr>
                <w:rFonts w:hint="eastAsia" w:ascii="宋体" w:hAnsi="宋体" w:eastAsia="宋体"/>
                <w:b/>
                <w:sz w:val="21"/>
                <w:szCs w:val="21"/>
              </w:rPr>
            </w:pPr>
            <w:r>
              <w:rPr>
                <w:rFonts w:hint="eastAsia" w:ascii="宋体" w:hAnsi="宋体" w:eastAsia="宋体"/>
                <w:b/>
                <w:sz w:val="21"/>
                <w:szCs w:val="21"/>
              </w:rPr>
              <w:t>分值</w:t>
            </w:r>
          </w:p>
        </w:tc>
      </w:tr>
      <w:tr w14:paraId="6A9ED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14:paraId="6D1936D6">
            <w:pPr>
              <w:widowControl/>
              <w:spacing w:line="360" w:lineRule="auto"/>
              <w:jc w:val="center"/>
              <w:rPr>
                <w:rFonts w:hint="eastAsia" w:ascii="宋体" w:hAnsi="宋体" w:eastAsia="宋体"/>
                <w:b/>
                <w:sz w:val="21"/>
                <w:szCs w:val="21"/>
              </w:rPr>
            </w:pPr>
            <w:r>
              <w:rPr>
                <w:rFonts w:hint="eastAsia" w:ascii="宋体" w:hAnsi="宋体" w:eastAsia="宋体"/>
                <w:b/>
                <w:sz w:val="21"/>
                <w:szCs w:val="21"/>
              </w:rPr>
              <w:t>1</w:t>
            </w:r>
          </w:p>
        </w:tc>
        <w:tc>
          <w:tcPr>
            <w:tcW w:w="1090" w:type="dxa"/>
            <w:vAlign w:val="center"/>
          </w:tcPr>
          <w:p w14:paraId="7B59A527">
            <w:pPr>
              <w:widowControl/>
              <w:spacing w:line="360" w:lineRule="auto"/>
              <w:jc w:val="center"/>
              <w:rPr>
                <w:rFonts w:hint="eastAsia" w:ascii="宋体" w:hAnsi="宋体" w:eastAsia="宋体"/>
                <w:b/>
                <w:sz w:val="21"/>
                <w:szCs w:val="21"/>
              </w:rPr>
            </w:pPr>
            <w:r>
              <w:rPr>
                <w:rFonts w:hint="eastAsia" w:ascii="宋体" w:hAnsi="宋体" w:eastAsia="宋体"/>
                <w:b/>
                <w:sz w:val="21"/>
                <w:szCs w:val="21"/>
              </w:rPr>
              <w:t>价格</w:t>
            </w:r>
          </w:p>
          <w:p w14:paraId="3921BB49">
            <w:pPr>
              <w:widowControl/>
              <w:spacing w:line="360" w:lineRule="auto"/>
              <w:jc w:val="center"/>
              <w:rPr>
                <w:rFonts w:hint="eastAsia" w:ascii="宋体" w:hAnsi="宋体" w:eastAsia="宋体"/>
                <w:b/>
                <w:sz w:val="21"/>
                <w:szCs w:val="21"/>
              </w:rPr>
            </w:pPr>
            <w:r>
              <w:rPr>
                <w:rFonts w:hint="eastAsia" w:ascii="宋体" w:hAnsi="宋体" w:eastAsia="宋体"/>
                <w:b/>
                <w:sz w:val="21"/>
                <w:szCs w:val="21"/>
              </w:rPr>
              <w:t>（</w:t>
            </w:r>
            <w:r>
              <w:rPr>
                <w:rFonts w:hint="eastAsia" w:ascii="宋体" w:hAnsi="宋体" w:eastAsia="宋体"/>
                <w:b/>
                <w:sz w:val="21"/>
                <w:szCs w:val="21"/>
                <w:lang w:val="en-US"/>
              </w:rPr>
              <w:t>50分</w:t>
            </w:r>
            <w:r>
              <w:rPr>
                <w:rFonts w:hint="eastAsia" w:ascii="宋体" w:hAnsi="宋体" w:eastAsia="宋体"/>
                <w:b/>
                <w:sz w:val="21"/>
                <w:szCs w:val="21"/>
              </w:rPr>
              <w:t>）</w:t>
            </w:r>
          </w:p>
        </w:tc>
        <w:tc>
          <w:tcPr>
            <w:tcW w:w="7333" w:type="dxa"/>
            <w:vAlign w:val="center"/>
          </w:tcPr>
          <w:p w14:paraId="23E25442">
            <w:pPr>
              <w:spacing w:line="360" w:lineRule="auto"/>
              <w:jc w:val="left"/>
              <w:rPr>
                <w:rFonts w:hint="eastAsia" w:ascii="宋体" w:hAnsi="宋体" w:eastAsia="宋体"/>
                <w:sz w:val="21"/>
                <w:szCs w:val="21"/>
                <w:lang w:val="en-US"/>
              </w:rPr>
            </w:pPr>
            <w:r>
              <w:rPr>
                <w:rFonts w:ascii="宋体" w:hAnsi="宋体" w:eastAsia="宋体"/>
                <w:sz w:val="21"/>
                <w:szCs w:val="21"/>
                <w:lang w:val="en-US"/>
              </w:rPr>
              <w:t>以所有有效投标文件（有效投标文件是指初步评审合格的投标文件）的评标价（评标价是指经澄清、补正和修正算术计算错误的投标报价）的算术平均值为评标基准价。(小数点后保留两位)</w:t>
            </w:r>
          </w:p>
          <w:p w14:paraId="3CC72844">
            <w:pPr>
              <w:spacing w:line="360" w:lineRule="auto"/>
              <w:jc w:val="left"/>
              <w:rPr>
                <w:rFonts w:hint="eastAsia" w:ascii="宋体" w:hAnsi="宋体" w:eastAsia="宋体"/>
                <w:sz w:val="21"/>
                <w:szCs w:val="21"/>
                <w:lang w:val="en-US"/>
              </w:rPr>
            </w:pPr>
            <w:r>
              <w:rPr>
                <w:rFonts w:ascii="宋体" w:hAnsi="宋体" w:eastAsia="宋体"/>
                <w:sz w:val="21"/>
                <w:szCs w:val="21"/>
                <w:lang w:val="en-US"/>
              </w:rPr>
              <w:t>投标报价的偏差率计算公式：偏差率=100% ×|投标人报价 - 评标基准价|/评标基准价</w:t>
            </w:r>
          </w:p>
          <w:p w14:paraId="3F608CB3">
            <w:pPr>
              <w:spacing w:line="360" w:lineRule="auto"/>
              <w:jc w:val="left"/>
              <w:rPr>
                <w:rFonts w:hint="eastAsia" w:ascii="宋体" w:hAnsi="宋体" w:eastAsia="宋体"/>
                <w:sz w:val="21"/>
                <w:szCs w:val="21"/>
                <w:lang w:val="en-US"/>
              </w:rPr>
            </w:pPr>
            <w:r>
              <w:rPr>
                <w:rFonts w:ascii="宋体" w:hAnsi="宋体" w:eastAsia="宋体"/>
                <w:sz w:val="21"/>
                <w:szCs w:val="21"/>
                <w:lang w:val="en-US"/>
              </w:rPr>
              <w:t>偏离评标基准价的每增加1%扣0.</w:t>
            </w:r>
            <w:r>
              <w:rPr>
                <w:rFonts w:hint="eastAsia" w:ascii="宋体" w:hAnsi="宋体" w:eastAsia="宋体"/>
                <w:sz w:val="21"/>
                <w:szCs w:val="21"/>
                <w:lang w:val="en-US"/>
              </w:rPr>
              <w:t>5</w:t>
            </w:r>
            <w:r>
              <w:rPr>
                <w:rFonts w:ascii="宋体" w:hAnsi="宋体" w:eastAsia="宋体"/>
                <w:sz w:val="21"/>
                <w:szCs w:val="21"/>
                <w:lang w:val="en-US"/>
              </w:rPr>
              <w:t>分，每降低1%扣0.</w:t>
            </w:r>
            <w:r>
              <w:rPr>
                <w:rFonts w:hint="eastAsia" w:ascii="宋体" w:hAnsi="宋体" w:eastAsia="宋体"/>
                <w:sz w:val="21"/>
                <w:szCs w:val="21"/>
                <w:lang w:val="en-US"/>
              </w:rPr>
              <w:t>3</w:t>
            </w:r>
            <w:r>
              <w:rPr>
                <w:rFonts w:ascii="宋体" w:hAnsi="宋体" w:eastAsia="宋体"/>
                <w:sz w:val="21"/>
                <w:szCs w:val="21"/>
                <w:lang w:val="en-US"/>
              </w:rPr>
              <w:t>分，偏离不足1%的，按照插入法计算得分。</w:t>
            </w:r>
          </w:p>
          <w:p w14:paraId="48B0E63A">
            <w:pPr>
              <w:spacing w:line="360" w:lineRule="auto"/>
              <w:jc w:val="left"/>
              <w:rPr>
                <w:rFonts w:hint="eastAsia" w:ascii="宋体" w:hAnsi="宋体" w:eastAsia="宋体"/>
                <w:sz w:val="21"/>
                <w:szCs w:val="21"/>
                <w:lang w:val="en-US"/>
              </w:rPr>
            </w:pPr>
            <w:r>
              <w:rPr>
                <w:rFonts w:ascii="宋体" w:hAnsi="宋体" w:eastAsia="宋体"/>
                <w:sz w:val="21"/>
                <w:szCs w:val="21"/>
                <w:lang w:val="en-US"/>
              </w:rPr>
              <w:t>备注：磋商小组认为供应商的报价明显低于其他通过符合性审查投标人的报价，有可能影响项目质量或者不能诚信履约的，磋商小组有权要求其在开标现场合理的时间内提供书面说明，必要时提交相关证明材料；投标人不能证明其报价合理性的，评标小组将其作为无效投标处理。</w:t>
            </w:r>
          </w:p>
        </w:tc>
        <w:tc>
          <w:tcPr>
            <w:tcW w:w="690" w:type="dxa"/>
            <w:vAlign w:val="center"/>
          </w:tcPr>
          <w:p w14:paraId="457D1517">
            <w:pPr>
              <w:widowControl/>
              <w:spacing w:line="360" w:lineRule="auto"/>
              <w:jc w:val="center"/>
              <w:rPr>
                <w:rFonts w:hint="eastAsia" w:ascii="宋体" w:hAnsi="宋体" w:eastAsia="宋体"/>
                <w:b/>
                <w:bCs/>
                <w:sz w:val="21"/>
                <w:szCs w:val="21"/>
                <w:lang w:val="en-US"/>
              </w:rPr>
            </w:pPr>
            <w:r>
              <w:rPr>
                <w:rFonts w:hint="eastAsia" w:ascii="宋体" w:hAnsi="宋体" w:eastAsia="宋体"/>
                <w:b/>
                <w:bCs/>
                <w:sz w:val="21"/>
                <w:szCs w:val="21"/>
                <w:lang w:val="en-US"/>
              </w:rPr>
              <w:t>50</w:t>
            </w:r>
          </w:p>
        </w:tc>
      </w:tr>
      <w:tr w14:paraId="3ADC1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5" w:type="dxa"/>
            <w:vAlign w:val="center"/>
          </w:tcPr>
          <w:p w14:paraId="6B410864">
            <w:pPr>
              <w:spacing w:line="360" w:lineRule="auto"/>
              <w:jc w:val="center"/>
              <w:rPr>
                <w:rFonts w:hint="eastAsia" w:ascii="宋体" w:hAnsi="宋体" w:eastAsia="宋体"/>
                <w:b/>
                <w:sz w:val="21"/>
                <w:szCs w:val="21"/>
              </w:rPr>
            </w:pPr>
            <w:r>
              <w:rPr>
                <w:rFonts w:hint="eastAsia" w:ascii="宋体" w:hAnsi="宋体" w:eastAsia="宋体"/>
                <w:b/>
                <w:sz w:val="21"/>
                <w:szCs w:val="21"/>
              </w:rPr>
              <w:t>2.1</w:t>
            </w:r>
          </w:p>
        </w:tc>
        <w:tc>
          <w:tcPr>
            <w:tcW w:w="1090" w:type="dxa"/>
            <w:vMerge w:val="restart"/>
            <w:vAlign w:val="center"/>
          </w:tcPr>
          <w:p w14:paraId="38EBC5D0">
            <w:pPr>
              <w:spacing w:line="360" w:lineRule="auto"/>
              <w:jc w:val="center"/>
              <w:rPr>
                <w:rFonts w:hint="eastAsia" w:ascii="宋体" w:hAnsi="宋体" w:eastAsia="宋体"/>
                <w:b/>
                <w:sz w:val="21"/>
                <w:szCs w:val="21"/>
              </w:rPr>
            </w:pPr>
            <w:r>
              <w:rPr>
                <w:rFonts w:hint="eastAsia" w:ascii="宋体" w:hAnsi="宋体" w:eastAsia="宋体"/>
                <w:b/>
                <w:sz w:val="21"/>
                <w:szCs w:val="21"/>
              </w:rPr>
              <w:t>施工组织设计</w:t>
            </w:r>
          </w:p>
          <w:p w14:paraId="48107C2D">
            <w:pPr>
              <w:spacing w:line="360" w:lineRule="auto"/>
              <w:jc w:val="center"/>
              <w:rPr>
                <w:rFonts w:hint="eastAsia" w:ascii="宋体" w:hAnsi="宋体" w:eastAsia="宋体"/>
                <w:b/>
                <w:sz w:val="21"/>
                <w:szCs w:val="21"/>
              </w:rPr>
            </w:pPr>
            <w:r>
              <w:rPr>
                <w:rFonts w:hint="eastAsia" w:ascii="宋体" w:hAnsi="宋体" w:eastAsia="宋体"/>
                <w:b/>
                <w:sz w:val="21"/>
                <w:szCs w:val="21"/>
              </w:rPr>
              <w:t>（</w:t>
            </w:r>
            <w:r>
              <w:rPr>
                <w:rFonts w:hint="eastAsia" w:ascii="宋体" w:hAnsi="宋体" w:eastAsia="宋体"/>
                <w:b/>
                <w:sz w:val="21"/>
                <w:szCs w:val="21"/>
                <w:lang w:val="en-US"/>
              </w:rPr>
              <w:t>30分</w:t>
            </w:r>
            <w:r>
              <w:rPr>
                <w:rFonts w:hint="eastAsia" w:ascii="宋体" w:hAnsi="宋体" w:eastAsia="宋体"/>
                <w:b/>
                <w:sz w:val="21"/>
                <w:szCs w:val="21"/>
              </w:rPr>
              <w:t>）</w:t>
            </w:r>
          </w:p>
        </w:tc>
        <w:tc>
          <w:tcPr>
            <w:tcW w:w="7333" w:type="dxa"/>
            <w:vAlign w:val="center"/>
          </w:tcPr>
          <w:p w14:paraId="3B78AC5B">
            <w:pPr>
              <w:spacing w:line="360" w:lineRule="auto"/>
              <w:rPr>
                <w:rFonts w:hint="eastAsia" w:ascii="宋体" w:hAnsi="宋体" w:eastAsia="宋体"/>
                <w:sz w:val="21"/>
                <w:szCs w:val="21"/>
              </w:rPr>
            </w:pPr>
            <w:r>
              <w:rPr>
                <w:rFonts w:ascii="宋体" w:hAnsi="宋体" w:eastAsia="宋体"/>
                <w:sz w:val="21"/>
                <w:szCs w:val="21"/>
              </w:rPr>
              <w:t>施工组织总体设想、方案针对性及施工标段划分</w:t>
            </w:r>
            <w:r>
              <w:rPr>
                <w:rFonts w:hint="eastAsia" w:ascii="宋体" w:hAnsi="宋体" w:eastAsia="宋体"/>
                <w:sz w:val="21"/>
                <w:szCs w:val="21"/>
              </w:rPr>
              <w:t>：</w:t>
            </w:r>
          </w:p>
          <w:p w14:paraId="1F78E904">
            <w:pPr>
              <w:spacing w:line="360" w:lineRule="auto"/>
              <w:rPr>
                <w:rFonts w:hint="eastAsia" w:ascii="宋体" w:hAnsi="宋体" w:eastAsia="宋体"/>
                <w:b/>
                <w:sz w:val="21"/>
                <w:szCs w:val="21"/>
              </w:rPr>
            </w:pPr>
            <w:r>
              <w:rPr>
                <w:rFonts w:ascii="宋体" w:hAnsi="宋体" w:eastAsia="宋体"/>
                <w:sz w:val="21"/>
                <w:szCs w:val="21"/>
              </w:rPr>
              <w:t>施工组织总体设想完整、方案针对性强及施工标段划分合理得</w:t>
            </w:r>
            <w:r>
              <w:rPr>
                <w:rFonts w:hint="eastAsia" w:ascii="宋体" w:hAnsi="宋体" w:eastAsia="宋体"/>
                <w:sz w:val="21"/>
                <w:szCs w:val="21"/>
                <w:lang w:val="en-US"/>
              </w:rPr>
              <w:t>5</w:t>
            </w:r>
            <w:r>
              <w:rPr>
                <w:rFonts w:ascii="宋体" w:hAnsi="宋体" w:eastAsia="宋体"/>
                <w:sz w:val="21"/>
                <w:szCs w:val="21"/>
              </w:rPr>
              <w:t>分，施工组织总体设想较完整、方案针对性较强及施工标段划分较合理</w:t>
            </w:r>
            <w:r>
              <w:rPr>
                <w:rFonts w:hint="eastAsia" w:ascii="宋体" w:hAnsi="宋体" w:eastAsia="宋体"/>
                <w:sz w:val="21"/>
                <w:szCs w:val="21"/>
                <w:lang w:val="en-US"/>
              </w:rPr>
              <w:t>3</w:t>
            </w:r>
            <w:r>
              <w:rPr>
                <w:rFonts w:ascii="宋体" w:hAnsi="宋体" w:eastAsia="宋体"/>
                <w:sz w:val="21"/>
                <w:szCs w:val="21"/>
              </w:rPr>
              <w:t>分，施工组织总体设想一般、方案针对性一般及施工标段划分一般得</w:t>
            </w:r>
            <w:r>
              <w:rPr>
                <w:rFonts w:hint="eastAsia" w:ascii="宋体" w:hAnsi="宋体" w:eastAsia="宋体"/>
                <w:sz w:val="21"/>
                <w:szCs w:val="21"/>
                <w:lang w:val="en-US"/>
              </w:rPr>
              <w:t>1</w:t>
            </w:r>
            <w:r>
              <w:rPr>
                <w:rFonts w:ascii="宋体" w:hAnsi="宋体" w:eastAsia="宋体"/>
                <w:sz w:val="21"/>
                <w:szCs w:val="21"/>
              </w:rPr>
              <w:t>分，无不得分。</w:t>
            </w:r>
          </w:p>
        </w:tc>
        <w:tc>
          <w:tcPr>
            <w:tcW w:w="690" w:type="dxa"/>
            <w:vAlign w:val="center"/>
          </w:tcPr>
          <w:p w14:paraId="7C8FFCA4">
            <w:pPr>
              <w:spacing w:line="360" w:lineRule="auto"/>
              <w:jc w:val="center"/>
              <w:rPr>
                <w:rFonts w:hint="eastAsia" w:ascii="宋体" w:hAnsi="宋体" w:eastAsia="宋体"/>
                <w:b/>
                <w:bCs/>
                <w:sz w:val="21"/>
                <w:szCs w:val="21"/>
                <w:lang w:val="en-US"/>
              </w:rPr>
            </w:pPr>
            <w:r>
              <w:rPr>
                <w:rFonts w:hint="eastAsia" w:ascii="宋体" w:hAnsi="宋体" w:eastAsia="宋体"/>
                <w:b/>
                <w:bCs/>
                <w:sz w:val="21"/>
                <w:szCs w:val="21"/>
                <w:lang w:val="en-US"/>
              </w:rPr>
              <w:t>5</w:t>
            </w:r>
          </w:p>
        </w:tc>
      </w:tr>
      <w:tr w14:paraId="488F5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705" w:type="dxa"/>
            <w:vAlign w:val="center"/>
          </w:tcPr>
          <w:p w14:paraId="285D5D2F">
            <w:pPr>
              <w:widowControl/>
              <w:spacing w:line="360" w:lineRule="auto"/>
              <w:jc w:val="center"/>
              <w:rPr>
                <w:rFonts w:hint="eastAsia" w:ascii="宋体" w:hAnsi="宋体" w:eastAsia="宋体"/>
                <w:b/>
                <w:sz w:val="21"/>
                <w:szCs w:val="21"/>
              </w:rPr>
            </w:pPr>
            <w:r>
              <w:rPr>
                <w:rFonts w:hint="eastAsia" w:ascii="宋体" w:hAnsi="宋体" w:eastAsia="宋体"/>
                <w:b/>
                <w:sz w:val="21"/>
                <w:szCs w:val="21"/>
              </w:rPr>
              <w:t>2.2</w:t>
            </w:r>
          </w:p>
        </w:tc>
        <w:tc>
          <w:tcPr>
            <w:tcW w:w="1090" w:type="dxa"/>
            <w:vMerge w:val="continue"/>
            <w:vAlign w:val="center"/>
          </w:tcPr>
          <w:p w14:paraId="20CC921E">
            <w:pPr>
              <w:widowControl/>
              <w:spacing w:line="360" w:lineRule="auto"/>
              <w:jc w:val="center"/>
              <w:rPr>
                <w:rFonts w:hint="eastAsia" w:ascii="宋体" w:hAnsi="宋体" w:eastAsia="宋体"/>
                <w:b/>
                <w:sz w:val="21"/>
                <w:szCs w:val="21"/>
              </w:rPr>
            </w:pPr>
          </w:p>
        </w:tc>
        <w:tc>
          <w:tcPr>
            <w:tcW w:w="7333" w:type="dxa"/>
            <w:vAlign w:val="center"/>
          </w:tcPr>
          <w:p w14:paraId="630E4BA8">
            <w:pPr>
              <w:spacing w:line="360" w:lineRule="auto"/>
              <w:rPr>
                <w:rFonts w:hint="eastAsia" w:ascii="宋体" w:hAnsi="宋体" w:eastAsia="宋体"/>
                <w:sz w:val="21"/>
                <w:szCs w:val="21"/>
              </w:rPr>
            </w:pPr>
            <w:r>
              <w:rPr>
                <w:rFonts w:ascii="宋体" w:hAnsi="宋体" w:eastAsia="宋体"/>
                <w:sz w:val="21"/>
                <w:szCs w:val="21"/>
              </w:rPr>
              <w:t>施工现场平面布置和临时设施布置</w:t>
            </w:r>
            <w:r>
              <w:rPr>
                <w:rFonts w:hint="eastAsia" w:ascii="宋体" w:hAnsi="宋体" w:eastAsia="宋体"/>
                <w:sz w:val="21"/>
                <w:szCs w:val="21"/>
              </w:rPr>
              <w:t>：</w:t>
            </w:r>
          </w:p>
          <w:p w14:paraId="3679662A">
            <w:pPr>
              <w:spacing w:line="360" w:lineRule="auto"/>
              <w:rPr>
                <w:rFonts w:hint="eastAsia" w:ascii="宋体" w:hAnsi="宋体" w:eastAsia="宋体"/>
                <w:sz w:val="21"/>
                <w:szCs w:val="21"/>
                <w:lang w:val="en-US"/>
              </w:rPr>
            </w:pPr>
            <w:r>
              <w:rPr>
                <w:rFonts w:ascii="宋体" w:hAnsi="宋体" w:eastAsia="宋体"/>
                <w:sz w:val="21"/>
                <w:szCs w:val="21"/>
              </w:rPr>
              <w:t>施工现场平面布置和临时设施布置合理、针对性强得</w:t>
            </w:r>
            <w:r>
              <w:rPr>
                <w:rFonts w:hint="eastAsia" w:ascii="宋体" w:hAnsi="宋体" w:eastAsia="宋体"/>
                <w:sz w:val="21"/>
                <w:szCs w:val="21"/>
                <w:lang w:val="en-US"/>
              </w:rPr>
              <w:t>5</w:t>
            </w:r>
            <w:r>
              <w:rPr>
                <w:rFonts w:ascii="宋体" w:hAnsi="宋体" w:eastAsia="宋体"/>
                <w:sz w:val="21"/>
                <w:szCs w:val="21"/>
              </w:rPr>
              <w:t>分，施工现场平面布置和临时设施布置较合理、针对性较强得</w:t>
            </w:r>
            <w:r>
              <w:rPr>
                <w:rFonts w:hint="eastAsia" w:ascii="宋体" w:hAnsi="宋体" w:eastAsia="宋体"/>
                <w:sz w:val="21"/>
                <w:szCs w:val="21"/>
                <w:lang w:val="en-US"/>
              </w:rPr>
              <w:t>3</w:t>
            </w:r>
            <w:r>
              <w:rPr>
                <w:rFonts w:ascii="宋体" w:hAnsi="宋体" w:eastAsia="宋体"/>
                <w:sz w:val="21"/>
                <w:szCs w:val="21"/>
              </w:rPr>
              <w:t>分，施工现场平面布置和临时设施布置一般、针对性一般得</w:t>
            </w:r>
            <w:r>
              <w:rPr>
                <w:rFonts w:hint="eastAsia" w:ascii="宋体" w:hAnsi="宋体" w:eastAsia="宋体"/>
                <w:sz w:val="21"/>
                <w:szCs w:val="21"/>
                <w:lang w:val="en-US"/>
              </w:rPr>
              <w:t>1</w:t>
            </w:r>
            <w:r>
              <w:rPr>
                <w:rFonts w:ascii="宋体" w:hAnsi="宋体" w:eastAsia="宋体"/>
                <w:sz w:val="21"/>
                <w:szCs w:val="21"/>
              </w:rPr>
              <w:t>分，无不得分。</w:t>
            </w:r>
          </w:p>
        </w:tc>
        <w:tc>
          <w:tcPr>
            <w:tcW w:w="690" w:type="dxa"/>
            <w:vAlign w:val="center"/>
          </w:tcPr>
          <w:p w14:paraId="6A5135F1">
            <w:pPr>
              <w:widowControl/>
              <w:spacing w:line="360" w:lineRule="auto"/>
              <w:jc w:val="center"/>
              <w:rPr>
                <w:rFonts w:hint="eastAsia" w:ascii="宋体" w:hAnsi="宋体" w:eastAsia="宋体"/>
                <w:b/>
                <w:bCs/>
                <w:sz w:val="21"/>
                <w:szCs w:val="21"/>
                <w:lang w:val="en-US"/>
              </w:rPr>
            </w:pPr>
            <w:r>
              <w:rPr>
                <w:rFonts w:hint="eastAsia" w:ascii="宋体" w:hAnsi="宋体" w:eastAsia="宋体"/>
                <w:b/>
                <w:bCs/>
                <w:sz w:val="21"/>
                <w:szCs w:val="21"/>
                <w:lang w:val="en-US"/>
              </w:rPr>
              <w:t>5</w:t>
            </w:r>
          </w:p>
        </w:tc>
      </w:tr>
      <w:tr w14:paraId="5331C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5" w:type="dxa"/>
            <w:vAlign w:val="center"/>
          </w:tcPr>
          <w:p w14:paraId="3D69D859">
            <w:pPr>
              <w:widowControl/>
              <w:spacing w:line="360" w:lineRule="auto"/>
              <w:jc w:val="center"/>
              <w:rPr>
                <w:rFonts w:hint="eastAsia" w:ascii="宋体" w:hAnsi="宋体" w:eastAsia="宋体"/>
                <w:b/>
                <w:sz w:val="21"/>
                <w:szCs w:val="21"/>
                <w:lang w:val="en-US"/>
              </w:rPr>
            </w:pPr>
            <w:r>
              <w:rPr>
                <w:rFonts w:hint="eastAsia" w:ascii="宋体" w:hAnsi="宋体" w:eastAsia="宋体"/>
                <w:b/>
                <w:sz w:val="21"/>
                <w:szCs w:val="21"/>
                <w:lang w:val="en-US"/>
              </w:rPr>
              <w:t>2.3</w:t>
            </w:r>
          </w:p>
        </w:tc>
        <w:tc>
          <w:tcPr>
            <w:tcW w:w="1090" w:type="dxa"/>
            <w:vMerge w:val="continue"/>
            <w:vAlign w:val="center"/>
          </w:tcPr>
          <w:p w14:paraId="209DAACC">
            <w:pPr>
              <w:widowControl/>
              <w:spacing w:line="360" w:lineRule="auto"/>
              <w:jc w:val="center"/>
              <w:rPr>
                <w:rFonts w:hint="eastAsia" w:ascii="宋体" w:hAnsi="宋体" w:eastAsia="宋体"/>
                <w:b/>
                <w:sz w:val="21"/>
                <w:szCs w:val="21"/>
              </w:rPr>
            </w:pPr>
          </w:p>
        </w:tc>
        <w:tc>
          <w:tcPr>
            <w:tcW w:w="7333" w:type="dxa"/>
            <w:vAlign w:val="center"/>
          </w:tcPr>
          <w:p w14:paraId="5BAE0D21">
            <w:pPr>
              <w:spacing w:line="360" w:lineRule="auto"/>
              <w:rPr>
                <w:rFonts w:hint="eastAsia" w:ascii="宋体" w:hAnsi="宋体" w:eastAsia="宋体"/>
                <w:sz w:val="21"/>
                <w:szCs w:val="21"/>
              </w:rPr>
            </w:pPr>
            <w:r>
              <w:rPr>
                <w:rFonts w:ascii="宋体" w:hAnsi="宋体" w:eastAsia="宋体"/>
                <w:sz w:val="21"/>
                <w:szCs w:val="21"/>
              </w:rPr>
              <w:t>施工进度计划和各阶段进度的保证措施</w:t>
            </w:r>
            <w:r>
              <w:rPr>
                <w:rFonts w:hint="eastAsia" w:ascii="宋体" w:hAnsi="宋体" w:eastAsia="宋体"/>
                <w:sz w:val="21"/>
                <w:szCs w:val="21"/>
              </w:rPr>
              <w:t>：</w:t>
            </w:r>
          </w:p>
          <w:p w14:paraId="3F3A8D98">
            <w:pPr>
              <w:spacing w:line="360" w:lineRule="auto"/>
              <w:rPr>
                <w:rFonts w:hint="eastAsia" w:ascii="宋体" w:hAnsi="宋体" w:eastAsia="宋体"/>
                <w:bCs/>
                <w:sz w:val="21"/>
                <w:szCs w:val="21"/>
              </w:rPr>
            </w:pPr>
            <w:r>
              <w:rPr>
                <w:rFonts w:ascii="宋体" w:hAnsi="宋体" w:eastAsia="宋体"/>
                <w:sz w:val="21"/>
                <w:szCs w:val="21"/>
              </w:rPr>
              <w:t>施工进度计划和各阶段进度的保证措施合理、针对性强得</w:t>
            </w:r>
            <w:r>
              <w:rPr>
                <w:rFonts w:hint="eastAsia" w:ascii="宋体" w:hAnsi="宋体" w:eastAsia="宋体"/>
                <w:sz w:val="21"/>
                <w:szCs w:val="21"/>
                <w:lang w:val="en-US"/>
              </w:rPr>
              <w:t>7</w:t>
            </w:r>
            <w:r>
              <w:rPr>
                <w:rFonts w:ascii="宋体" w:hAnsi="宋体" w:eastAsia="宋体"/>
                <w:sz w:val="21"/>
                <w:szCs w:val="21"/>
              </w:rPr>
              <w:t>分，施工进度计划和各阶段进度的保证措施较合理、针对性较强得</w:t>
            </w:r>
            <w:r>
              <w:rPr>
                <w:rFonts w:hint="eastAsia" w:ascii="宋体" w:hAnsi="宋体" w:eastAsia="宋体"/>
                <w:sz w:val="21"/>
                <w:szCs w:val="21"/>
                <w:lang w:val="en-US"/>
              </w:rPr>
              <w:t>5</w:t>
            </w:r>
            <w:r>
              <w:rPr>
                <w:rFonts w:ascii="宋体" w:hAnsi="宋体" w:eastAsia="宋体"/>
                <w:sz w:val="21"/>
                <w:szCs w:val="21"/>
              </w:rPr>
              <w:t>分，施工进度计划和各阶段进度的保证措施一般、针对性一般得</w:t>
            </w:r>
            <w:r>
              <w:rPr>
                <w:rFonts w:hint="eastAsia" w:ascii="宋体" w:hAnsi="宋体" w:eastAsia="宋体"/>
                <w:sz w:val="21"/>
                <w:szCs w:val="21"/>
                <w:lang w:val="en-US"/>
              </w:rPr>
              <w:t>3</w:t>
            </w:r>
            <w:r>
              <w:rPr>
                <w:rFonts w:ascii="宋体" w:hAnsi="宋体" w:eastAsia="宋体"/>
                <w:sz w:val="21"/>
                <w:szCs w:val="21"/>
              </w:rPr>
              <w:t>分，无不得分。</w:t>
            </w:r>
          </w:p>
        </w:tc>
        <w:tc>
          <w:tcPr>
            <w:tcW w:w="690" w:type="dxa"/>
            <w:vAlign w:val="center"/>
          </w:tcPr>
          <w:p w14:paraId="4456DB8E">
            <w:pPr>
              <w:widowControl/>
              <w:spacing w:line="360" w:lineRule="auto"/>
              <w:jc w:val="center"/>
              <w:rPr>
                <w:rFonts w:hint="eastAsia" w:ascii="宋体" w:hAnsi="宋体" w:eastAsia="宋体"/>
                <w:b/>
                <w:bCs/>
                <w:sz w:val="21"/>
                <w:szCs w:val="21"/>
                <w:lang w:val="en-US"/>
              </w:rPr>
            </w:pPr>
            <w:r>
              <w:rPr>
                <w:rFonts w:hint="eastAsia" w:ascii="宋体" w:hAnsi="宋体" w:eastAsia="宋体"/>
                <w:b/>
                <w:bCs/>
                <w:sz w:val="21"/>
                <w:szCs w:val="21"/>
                <w:lang w:val="en-US"/>
              </w:rPr>
              <w:t>5</w:t>
            </w:r>
          </w:p>
        </w:tc>
      </w:tr>
      <w:tr w14:paraId="0E143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5" w:type="dxa"/>
            <w:vAlign w:val="center"/>
          </w:tcPr>
          <w:p w14:paraId="36B41B77">
            <w:pPr>
              <w:widowControl/>
              <w:spacing w:line="360" w:lineRule="auto"/>
              <w:jc w:val="center"/>
              <w:rPr>
                <w:rFonts w:hint="eastAsia" w:ascii="宋体" w:hAnsi="宋体" w:eastAsia="宋体"/>
                <w:b/>
                <w:sz w:val="21"/>
                <w:szCs w:val="21"/>
                <w:lang w:val="en-US"/>
              </w:rPr>
            </w:pPr>
            <w:r>
              <w:rPr>
                <w:rFonts w:hint="eastAsia" w:ascii="宋体" w:hAnsi="宋体" w:eastAsia="宋体"/>
                <w:b/>
                <w:sz w:val="21"/>
                <w:szCs w:val="21"/>
                <w:lang w:val="en-US"/>
              </w:rPr>
              <w:t>2.4</w:t>
            </w:r>
          </w:p>
        </w:tc>
        <w:tc>
          <w:tcPr>
            <w:tcW w:w="1090" w:type="dxa"/>
            <w:vMerge w:val="continue"/>
            <w:vAlign w:val="center"/>
          </w:tcPr>
          <w:p w14:paraId="368E79F3">
            <w:pPr>
              <w:widowControl/>
              <w:spacing w:line="360" w:lineRule="auto"/>
              <w:jc w:val="center"/>
              <w:rPr>
                <w:rFonts w:hint="eastAsia" w:ascii="宋体" w:hAnsi="宋体" w:eastAsia="宋体"/>
                <w:b/>
                <w:sz w:val="21"/>
                <w:szCs w:val="21"/>
              </w:rPr>
            </w:pPr>
          </w:p>
        </w:tc>
        <w:tc>
          <w:tcPr>
            <w:tcW w:w="7333" w:type="dxa"/>
            <w:vAlign w:val="center"/>
          </w:tcPr>
          <w:p w14:paraId="12E93154">
            <w:pPr>
              <w:spacing w:line="360" w:lineRule="auto"/>
              <w:rPr>
                <w:rFonts w:hint="eastAsia" w:ascii="宋体" w:hAnsi="宋体" w:eastAsia="宋体"/>
                <w:sz w:val="21"/>
                <w:szCs w:val="21"/>
              </w:rPr>
            </w:pPr>
            <w:r>
              <w:rPr>
                <w:rFonts w:ascii="宋体" w:hAnsi="宋体" w:eastAsia="宋体"/>
                <w:sz w:val="21"/>
                <w:szCs w:val="21"/>
              </w:rPr>
              <w:t>各分部分项工程的施工方案及质量保证措施</w:t>
            </w:r>
            <w:r>
              <w:rPr>
                <w:rFonts w:hint="eastAsia" w:ascii="宋体" w:hAnsi="宋体" w:eastAsia="宋体"/>
                <w:sz w:val="21"/>
                <w:szCs w:val="21"/>
              </w:rPr>
              <w:t>：</w:t>
            </w:r>
          </w:p>
          <w:p w14:paraId="17161306">
            <w:pPr>
              <w:spacing w:line="360" w:lineRule="auto"/>
              <w:rPr>
                <w:rFonts w:hint="eastAsia" w:ascii="宋体" w:hAnsi="宋体" w:eastAsia="宋体"/>
                <w:bCs/>
                <w:sz w:val="21"/>
                <w:szCs w:val="21"/>
              </w:rPr>
            </w:pPr>
            <w:r>
              <w:rPr>
                <w:rFonts w:ascii="宋体" w:hAnsi="宋体" w:eastAsia="宋体"/>
                <w:sz w:val="21"/>
                <w:szCs w:val="21"/>
              </w:rPr>
              <w:t>各分部分项工程的施工方案及质量保证措施合理、针对性强得</w:t>
            </w:r>
            <w:r>
              <w:rPr>
                <w:rFonts w:hint="eastAsia" w:ascii="宋体" w:hAnsi="宋体" w:eastAsia="宋体"/>
                <w:sz w:val="21"/>
                <w:szCs w:val="21"/>
              </w:rPr>
              <w:t>5</w:t>
            </w:r>
            <w:r>
              <w:rPr>
                <w:rFonts w:ascii="宋体" w:hAnsi="宋体" w:eastAsia="宋体"/>
                <w:sz w:val="21"/>
                <w:szCs w:val="21"/>
              </w:rPr>
              <w:t>分，各分部分项工程的施工方案及质量保证措施较合理、针对性较强</w:t>
            </w:r>
            <w:r>
              <w:rPr>
                <w:rFonts w:hint="eastAsia" w:ascii="宋体" w:hAnsi="宋体" w:eastAsia="宋体"/>
                <w:sz w:val="21"/>
                <w:szCs w:val="21"/>
              </w:rPr>
              <w:t>得3</w:t>
            </w:r>
            <w:r>
              <w:rPr>
                <w:rFonts w:ascii="宋体" w:hAnsi="宋体" w:eastAsia="宋体"/>
                <w:sz w:val="21"/>
                <w:szCs w:val="21"/>
              </w:rPr>
              <w:t>分，各分部分项工程的施工方案及质量保证措施一般、针对性一般得</w:t>
            </w:r>
            <w:r>
              <w:rPr>
                <w:rFonts w:hint="eastAsia" w:ascii="宋体" w:hAnsi="宋体" w:eastAsia="宋体"/>
                <w:sz w:val="21"/>
                <w:szCs w:val="21"/>
              </w:rPr>
              <w:t>1</w:t>
            </w:r>
            <w:r>
              <w:rPr>
                <w:rFonts w:ascii="宋体" w:hAnsi="宋体" w:eastAsia="宋体"/>
                <w:sz w:val="21"/>
                <w:szCs w:val="21"/>
              </w:rPr>
              <w:t>分，无不得分。</w:t>
            </w:r>
          </w:p>
        </w:tc>
        <w:tc>
          <w:tcPr>
            <w:tcW w:w="690" w:type="dxa"/>
            <w:vAlign w:val="center"/>
          </w:tcPr>
          <w:p w14:paraId="44E486CD">
            <w:pPr>
              <w:widowControl/>
              <w:spacing w:line="360" w:lineRule="auto"/>
              <w:jc w:val="center"/>
              <w:rPr>
                <w:rFonts w:hint="eastAsia" w:ascii="宋体" w:hAnsi="宋体" w:eastAsia="宋体"/>
                <w:b/>
                <w:bCs/>
                <w:sz w:val="21"/>
                <w:szCs w:val="21"/>
                <w:lang w:val="en-US"/>
              </w:rPr>
            </w:pPr>
            <w:r>
              <w:rPr>
                <w:rFonts w:hint="eastAsia" w:ascii="宋体" w:hAnsi="宋体" w:eastAsia="宋体"/>
                <w:b/>
                <w:bCs/>
                <w:sz w:val="21"/>
                <w:szCs w:val="21"/>
                <w:lang w:val="en-US"/>
              </w:rPr>
              <w:t>5</w:t>
            </w:r>
          </w:p>
        </w:tc>
      </w:tr>
      <w:tr w14:paraId="4B67F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74" w:hRule="atLeast"/>
          <w:jc w:val="center"/>
        </w:trPr>
        <w:tc>
          <w:tcPr>
            <w:tcW w:w="705" w:type="dxa"/>
            <w:vAlign w:val="center"/>
          </w:tcPr>
          <w:p w14:paraId="381F83D1">
            <w:pPr>
              <w:widowControl/>
              <w:spacing w:line="360" w:lineRule="auto"/>
              <w:jc w:val="center"/>
              <w:rPr>
                <w:rFonts w:hint="eastAsia" w:ascii="宋体" w:hAnsi="宋体" w:eastAsia="宋体"/>
                <w:b/>
                <w:sz w:val="21"/>
                <w:szCs w:val="21"/>
                <w:lang w:val="en-US"/>
              </w:rPr>
            </w:pPr>
            <w:r>
              <w:rPr>
                <w:rFonts w:hint="eastAsia" w:ascii="宋体" w:hAnsi="宋体" w:eastAsia="宋体"/>
                <w:b/>
                <w:sz w:val="21"/>
                <w:szCs w:val="21"/>
                <w:lang w:val="en-US"/>
              </w:rPr>
              <w:t>2.5</w:t>
            </w:r>
          </w:p>
        </w:tc>
        <w:tc>
          <w:tcPr>
            <w:tcW w:w="1090" w:type="dxa"/>
            <w:vMerge w:val="continue"/>
            <w:vAlign w:val="center"/>
          </w:tcPr>
          <w:p w14:paraId="2C10AF83">
            <w:pPr>
              <w:widowControl/>
              <w:spacing w:line="360" w:lineRule="auto"/>
              <w:jc w:val="center"/>
              <w:rPr>
                <w:rFonts w:hint="eastAsia" w:ascii="宋体" w:hAnsi="宋体" w:eastAsia="宋体"/>
                <w:b/>
                <w:sz w:val="21"/>
                <w:szCs w:val="21"/>
              </w:rPr>
            </w:pPr>
          </w:p>
        </w:tc>
        <w:tc>
          <w:tcPr>
            <w:tcW w:w="7333" w:type="dxa"/>
            <w:vAlign w:val="center"/>
          </w:tcPr>
          <w:p w14:paraId="1729EC1D">
            <w:pPr>
              <w:spacing w:line="360" w:lineRule="auto"/>
              <w:rPr>
                <w:rFonts w:hint="eastAsia" w:ascii="宋体" w:hAnsi="宋体" w:eastAsia="宋体"/>
                <w:sz w:val="21"/>
                <w:szCs w:val="21"/>
              </w:rPr>
            </w:pPr>
            <w:r>
              <w:rPr>
                <w:rFonts w:ascii="宋体" w:hAnsi="宋体" w:eastAsia="宋体"/>
                <w:sz w:val="21"/>
                <w:szCs w:val="21"/>
              </w:rPr>
              <w:t>安全文明施工</w:t>
            </w:r>
            <w:r>
              <w:rPr>
                <w:rFonts w:hint="eastAsia" w:ascii="宋体" w:hAnsi="宋体" w:eastAsia="宋体"/>
                <w:sz w:val="21"/>
                <w:szCs w:val="21"/>
              </w:rPr>
              <w:t>、</w:t>
            </w:r>
            <w:r>
              <w:rPr>
                <w:rFonts w:ascii="宋体" w:hAnsi="宋体" w:eastAsia="宋体"/>
                <w:sz w:val="21"/>
                <w:szCs w:val="21"/>
              </w:rPr>
              <w:t>环境保护措施</w:t>
            </w:r>
            <w:r>
              <w:rPr>
                <w:rFonts w:hint="eastAsia" w:ascii="宋体" w:hAnsi="宋体" w:eastAsia="宋体"/>
                <w:sz w:val="21"/>
                <w:szCs w:val="21"/>
              </w:rPr>
              <w:t>：</w:t>
            </w:r>
          </w:p>
          <w:p w14:paraId="3E53DEDD">
            <w:pPr>
              <w:spacing w:line="360" w:lineRule="auto"/>
              <w:rPr>
                <w:rFonts w:hint="eastAsia" w:ascii="宋体" w:hAnsi="宋体" w:eastAsia="宋体"/>
                <w:bCs/>
                <w:sz w:val="21"/>
                <w:szCs w:val="21"/>
              </w:rPr>
            </w:pPr>
            <w:r>
              <w:rPr>
                <w:rFonts w:ascii="宋体" w:hAnsi="宋体" w:eastAsia="宋体"/>
                <w:sz w:val="21"/>
                <w:szCs w:val="21"/>
              </w:rPr>
              <w:t>安全文明施工</w:t>
            </w:r>
            <w:r>
              <w:rPr>
                <w:rFonts w:hint="eastAsia" w:ascii="宋体" w:hAnsi="宋体" w:eastAsia="宋体"/>
                <w:sz w:val="21"/>
                <w:szCs w:val="21"/>
              </w:rPr>
              <w:t>、</w:t>
            </w:r>
            <w:r>
              <w:rPr>
                <w:rFonts w:ascii="宋体" w:hAnsi="宋体" w:eastAsia="宋体"/>
                <w:sz w:val="21"/>
                <w:szCs w:val="21"/>
              </w:rPr>
              <w:t>环境保护措施合理、针对性强得</w:t>
            </w:r>
            <w:r>
              <w:rPr>
                <w:rFonts w:hint="eastAsia" w:ascii="宋体" w:hAnsi="宋体" w:eastAsia="宋体"/>
                <w:sz w:val="21"/>
                <w:szCs w:val="21"/>
              </w:rPr>
              <w:t>5</w:t>
            </w:r>
            <w:r>
              <w:rPr>
                <w:rFonts w:ascii="宋体" w:hAnsi="宋体" w:eastAsia="宋体"/>
                <w:sz w:val="21"/>
                <w:szCs w:val="21"/>
              </w:rPr>
              <w:t>分，安全文明施工</w:t>
            </w:r>
            <w:r>
              <w:rPr>
                <w:rFonts w:hint="eastAsia" w:ascii="宋体" w:hAnsi="宋体" w:eastAsia="宋体"/>
                <w:sz w:val="21"/>
                <w:szCs w:val="21"/>
              </w:rPr>
              <w:t>、</w:t>
            </w:r>
            <w:r>
              <w:rPr>
                <w:rFonts w:ascii="宋体" w:hAnsi="宋体" w:eastAsia="宋体"/>
                <w:sz w:val="21"/>
                <w:szCs w:val="21"/>
              </w:rPr>
              <w:t>环境保护措施较合理、针对性较强得</w:t>
            </w:r>
            <w:r>
              <w:rPr>
                <w:rFonts w:hint="eastAsia" w:ascii="宋体" w:hAnsi="宋体" w:eastAsia="宋体"/>
                <w:sz w:val="21"/>
                <w:szCs w:val="21"/>
              </w:rPr>
              <w:t>3</w:t>
            </w:r>
            <w:r>
              <w:rPr>
                <w:rFonts w:ascii="宋体" w:hAnsi="宋体" w:eastAsia="宋体"/>
                <w:sz w:val="21"/>
                <w:szCs w:val="21"/>
              </w:rPr>
              <w:t>分，安全文明施工</w:t>
            </w:r>
            <w:r>
              <w:rPr>
                <w:rFonts w:hint="eastAsia" w:ascii="宋体" w:hAnsi="宋体" w:eastAsia="宋体"/>
                <w:sz w:val="21"/>
                <w:szCs w:val="21"/>
              </w:rPr>
              <w:t>、</w:t>
            </w:r>
            <w:r>
              <w:rPr>
                <w:rFonts w:ascii="宋体" w:hAnsi="宋体" w:eastAsia="宋体"/>
                <w:sz w:val="21"/>
                <w:szCs w:val="21"/>
              </w:rPr>
              <w:t>环境保护措施一般、针对性一般得</w:t>
            </w:r>
            <w:r>
              <w:rPr>
                <w:rFonts w:hint="eastAsia" w:ascii="宋体" w:hAnsi="宋体" w:eastAsia="宋体"/>
                <w:sz w:val="21"/>
                <w:szCs w:val="21"/>
              </w:rPr>
              <w:t>1</w:t>
            </w:r>
            <w:r>
              <w:rPr>
                <w:rFonts w:ascii="宋体" w:hAnsi="宋体" w:eastAsia="宋体"/>
                <w:sz w:val="21"/>
                <w:szCs w:val="21"/>
              </w:rPr>
              <w:t>分，无不得分。</w:t>
            </w:r>
          </w:p>
        </w:tc>
        <w:tc>
          <w:tcPr>
            <w:tcW w:w="690" w:type="dxa"/>
            <w:vAlign w:val="center"/>
          </w:tcPr>
          <w:p w14:paraId="3299A552">
            <w:pPr>
              <w:widowControl/>
              <w:spacing w:line="360" w:lineRule="auto"/>
              <w:jc w:val="center"/>
              <w:rPr>
                <w:rFonts w:hint="eastAsia" w:ascii="宋体" w:hAnsi="宋体" w:eastAsia="宋体"/>
                <w:b/>
                <w:bCs/>
                <w:sz w:val="21"/>
                <w:szCs w:val="21"/>
                <w:lang w:val="en-US"/>
              </w:rPr>
            </w:pPr>
            <w:r>
              <w:rPr>
                <w:rFonts w:hint="eastAsia" w:ascii="宋体" w:hAnsi="宋体" w:eastAsia="宋体"/>
                <w:b/>
                <w:bCs/>
                <w:sz w:val="21"/>
                <w:szCs w:val="21"/>
                <w:lang w:val="en-US"/>
              </w:rPr>
              <w:t>5</w:t>
            </w:r>
          </w:p>
        </w:tc>
      </w:tr>
      <w:tr w14:paraId="3E36D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5" w:type="dxa"/>
            <w:vAlign w:val="center"/>
          </w:tcPr>
          <w:p w14:paraId="6E770980">
            <w:pPr>
              <w:widowControl/>
              <w:spacing w:line="360" w:lineRule="auto"/>
              <w:jc w:val="center"/>
              <w:rPr>
                <w:rFonts w:hint="eastAsia" w:ascii="宋体" w:hAnsi="宋体" w:eastAsia="宋体"/>
                <w:b/>
                <w:sz w:val="21"/>
                <w:szCs w:val="21"/>
                <w:lang w:val="en-US"/>
              </w:rPr>
            </w:pPr>
            <w:r>
              <w:rPr>
                <w:rFonts w:hint="eastAsia" w:ascii="宋体" w:hAnsi="宋体" w:eastAsia="宋体"/>
                <w:b/>
                <w:sz w:val="21"/>
                <w:szCs w:val="21"/>
                <w:lang w:val="en-US"/>
              </w:rPr>
              <w:t>2.6</w:t>
            </w:r>
          </w:p>
        </w:tc>
        <w:tc>
          <w:tcPr>
            <w:tcW w:w="1090" w:type="dxa"/>
            <w:vMerge w:val="continue"/>
            <w:vAlign w:val="center"/>
          </w:tcPr>
          <w:p w14:paraId="67B465B0">
            <w:pPr>
              <w:widowControl/>
              <w:spacing w:line="360" w:lineRule="auto"/>
              <w:jc w:val="center"/>
              <w:rPr>
                <w:rFonts w:hint="eastAsia" w:ascii="宋体" w:hAnsi="宋体" w:eastAsia="宋体"/>
                <w:b/>
                <w:sz w:val="21"/>
                <w:szCs w:val="21"/>
              </w:rPr>
            </w:pPr>
          </w:p>
        </w:tc>
        <w:tc>
          <w:tcPr>
            <w:tcW w:w="7333" w:type="dxa"/>
            <w:vAlign w:val="center"/>
          </w:tcPr>
          <w:p w14:paraId="0EAE0A40">
            <w:pPr>
              <w:spacing w:line="360" w:lineRule="auto"/>
              <w:rPr>
                <w:rFonts w:hint="eastAsia" w:ascii="宋体" w:hAnsi="宋体" w:eastAsia="宋体"/>
                <w:sz w:val="21"/>
                <w:szCs w:val="21"/>
              </w:rPr>
            </w:pPr>
            <w:r>
              <w:rPr>
                <w:rFonts w:ascii="宋体" w:hAnsi="宋体" w:eastAsia="宋体"/>
                <w:sz w:val="21"/>
                <w:szCs w:val="21"/>
              </w:rPr>
              <w:t>关键施工技术、工艺及工程项目实施的重点、难点和解决方案</w:t>
            </w:r>
            <w:r>
              <w:rPr>
                <w:rFonts w:hint="eastAsia" w:ascii="宋体" w:hAnsi="宋体" w:eastAsia="宋体"/>
                <w:sz w:val="21"/>
                <w:szCs w:val="21"/>
              </w:rPr>
              <w:t>：</w:t>
            </w:r>
          </w:p>
          <w:p w14:paraId="45CBEFA6">
            <w:pPr>
              <w:spacing w:line="360" w:lineRule="auto"/>
              <w:rPr>
                <w:rFonts w:hint="eastAsia" w:ascii="宋体" w:hAnsi="宋体" w:eastAsia="宋体"/>
                <w:bCs/>
                <w:sz w:val="21"/>
                <w:szCs w:val="21"/>
              </w:rPr>
            </w:pPr>
            <w:r>
              <w:rPr>
                <w:rFonts w:ascii="宋体" w:hAnsi="宋体" w:eastAsia="宋体"/>
                <w:sz w:val="21"/>
                <w:szCs w:val="21"/>
              </w:rPr>
              <w:t>关键施工技术、工艺及工程项目实施的重点、难点和解决方案合理、针对性强得</w:t>
            </w:r>
            <w:r>
              <w:rPr>
                <w:rFonts w:hint="eastAsia" w:ascii="宋体" w:hAnsi="宋体" w:eastAsia="宋体"/>
                <w:sz w:val="21"/>
                <w:szCs w:val="21"/>
              </w:rPr>
              <w:t>5</w:t>
            </w:r>
            <w:r>
              <w:rPr>
                <w:rFonts w:ascii="宋体" w:hAnsi="宋体" w:eastAsia="宋体"/>
                <w:sz w:val="21"/>
                <w:szCs w:val="21"/>
              </w:rPr>
              <w:t>分，关键施工技术、工艺及工程项目实施的重点、难点和解决方案较合理、针对性较强得</w:t>
            </w:r>
            <w:r>
              <w:rPr>
                <w:rFonts w:hint="eastAsia" w:ascii="宋体" w:hAnsi="宋体" w:eastAsia="宋体"/>
                <w:sz w:val="21"/>
                <w:szCs w:val="21"/>
              </w:rPr>
              <w:t>3</w:t>
            </w:r>
            <w:r>
              <w:rPr>
                <w:rFonts w:ascii="宋体" w:hAnsi="宋体" w:eastAsia="宋体"/>
                <w:sz w:val="21"/>
                <w:szCs w:val="21"/>
              </w:rPr>
              <w:t>分，关键施工技术、工艺及工程项目实施的重点、难点和解决方案一般、针对性一般得</w:t>
            </w:r>
            <w:r>
              <w:rPr>
                <w:rFonts w:hint="eastAsia" w:ascii="宋体" w:hAnsi="宋体" w:eastAsia="宋体"/>
                <w:sz w:val="21"/>
                <w:szCs w:val="21"/>
              </w:rPr>
              <w:t>1</w:t>
            </w:r>
            <w:r>
              <w:rPr>
                <w:rFonts w:ascii="宋体" w:hAnsi="宋体" w:eastAsia="宋体"/>
                <w:sz w:val="21"/>
                <w:szCs w:val="21"/>
              </w:rPr>
              <w:t>分，无不得分。</w:t>
            </w:r>
          </w:p>
        </w:tc>
        <w:tc>
          <w:tcPr>
            <w:tcW w:w="690" w:type="dxa"/>
            <w:vAlign w:val="center"/>
          </w:tcPr>
          <w:p w14:paraId="3BB58833">
            <w:pPr>
              <w:widowControl/>
              <w:spacing w:line="360" w:lineRule="auto"/>
              <w:jc w:val="center"/>
              <w:rPr>
                <w:rFonts w:hint="eastAsia" w:ascii="宋体" w:hAnsi="宋体" w:eastAsia="宋体"/>
                <w:b/>
                <w:bCs/>
                <w:sz w:val="21"/>
                <w:szCs w:val="21"/>
                <w:lang w:val="en-US"/>
              </w:rPr>
            </w:pPr>
            <w:r>
              <w:rPr>
                <w:rFonts w:hint="eastAsia" w:ascii="宋体" w:hAnsi="宋体" w:eastAsia="宋体"/>
                <w:b/>
                <w:bCs/>
                <w:sz w:val="21"/>
                <w:szCs w:val="21"/>
                <w:lang w:val="en-US"/>
              </w:rPr>
              <w:t>5</w:t>
            </w:r>
          </w:p>
        </w:tc>
      </w:tr>
      <w:tr w14:paraId="40170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32" w:hRule="atLeast"/>
          <w:jc w:val="center"/>
        </w:trPr>
        <w:tc>
          <w:tcPr>
            <w:tcW w:w="705" w:type="dxa"/>
            <w:vAlign w:val="center"/>
          </w:tcPr>
          <w:p w14:paraId="6F398209">
            <w:pPr>
              <w:widowControl/>
              <w:spacing w:line="360" w:lineRule="auto"/>
              <w:ind w:right="-24"/>
              <w:jc w:val="center"/>
              <w:rPr>
                <w:rFonts w:hint="eastAsia" w:ascii="宋体" w:hAnsi="宋体" w:eastAsia="宋体"/>
                <w:b/>
                <w:sz w:val="21"/>
                <w:szCs w:val="21"/>
                <w:lang w:val="en-US"/>
              </w:rPr>
            </w:pPr>
            <w:r>
              <w:rPr>
                <w:rFonts w:hint="eastAsia" w:ascii="宋体" w:hAnsi="宋体" w:eastAsia="宋体"/>
                <w:b/>
                <w:sz w:val="21"/>
                <w:szCs w:val="21"/>
                <w:lang w:val="en-US"/>
              </w:rPr>
              <w:t>3</w:t>
            </w:r>
          </w:p>
        </w:tc>
        <w:tc>
          <w:tcPr>
            <w:tcW w:w="1090" w:type="dxa"/>
            <w:vAlign w:val="center"/>
          </w:tcPr>
          <w:p w14:paraId="0C3E8072">
            <w:pPr>
              <w:widowControl/>
              <w:spacing w:line="360" w:lineRule="auto"/>
              <w:jc w:val="center"/>
              <w:rPr>
                <w:rFonts w:hint="eastAsia" w:ascii="宋体" w:hAnsi="宋体" w:eastAsia="宋体"/>
                <w:b/>
                <w:sz w:val="21"/>
                <w:szCs w:val="21"/>
              </w:rPr>
            </w:pPr>
            <w:r>
              <w:rPr>
                <w:rFonts w:hint="eastAsia" w:ascii="宋体" w:hAnsi="宋体" w:eastAsia="宋体"/>
                <w:b/>
                <w:sz w:val="21"/>
                <w:szCs w:val="21"/>
              </w:rPr>
              <w:t>人员配置</w:t>
            </w:r>
          </w:p>
          <w:p w14:paraId="54D23B8D">
            <w:pPr>
              <w:widowControl/>
              <w:spacing w:line="360" w:lineRule="auto"/>
              <w:jc w:val="center"/>
              <w:rPr>
                <w:rFonts w:hint="eastAsia" w:ascii="宋体" w:hAnsi="宋体" w:eastAsia="宋体"/>
                <w:b/>
                <w:sz w:val="21"/>
                <w:szCs w:val="21"/>
              </w:rPr>
            </w:pPr>
            <w:r>
              <w:rPr>
                <w:rFonts w:hint="eastAsia" w:ascii="宋体" w:hAnsi="宋体" w:eastAsia="宋体"/>
                <w:b/>
                <w:sz w:val="21"/>
                <w:szCs w:val="21"/>
              </w:rPr>
              <w:t>（</w:t>
            </w:r>
            <w:r>
              <w:rPr>
                <w:rFonts w:hint="eastAsia" w:ascii="宋体" w:hAnsi="宋体" w:eastAsia="宋体"/>
                <w:b/>
                <w:sz w:val="21"/>
                <w:szCs w:val="21"/>
                <w:lang w:val="en-US"/>
              </w:rPr>
              <w:t>5分</w:t>
            </w:r>
            <w:r>
              <w:rPr>
                <w:rFonts w:hint="eastAsia" w:ascii="宋体" w:hAnsi="宋体" w:eastAsia="宋体"/>
                <w:b/>
                <w:sz w:val="21"/>
                <w:szCs w:val="21"/>
              </w:rPr>
              <w:t>）</w:t>
            </w:r>
          </w:p>
        </w:tc>
        <w:tc>
          <w:tcPr>
            <w:tcW w:w="7333" w:type="dxa"/>
            <w:vAlign w:val="center"/>
          </w:tcPr>
          <w:p w14:paraId="1835636D">
            <w:pPr>
              <w:widowControl/>
              <w:spacing w:line="360" w:lineRule="auto"/>
              <w:rPr>
                <w:rFonts w:hint="eastAsia" w:ascii="宋体" w:hAnsi="宋体" w:eastAsia="宋体"/>
                <w:sz w:val="21"/>
                <w:szCs w:val="21"/>
                <w:lang w:val="en-US"/>
              </w:rPr>
            </w:pPr>
            <w:r>
              <w:rPr>
                <w:rFonts w:ascii="宋体" w:hAnsi="宋体" w:eastAsia="宋体"/>
                <w:sz w:val="21"/>
                <w:szCs w:val="21"/>
                <w:lang w:val="en-US"/>
              </w:rPr>
              <w:t>项目组其他成员（除项目负责人）：</w:t>
            </w:r>
          </w:p>
          <w:p w14:paraId="53340F82">
            <w:pPr>
              <w:widowControl/>
              <w:spacing w:line="360" w:lineRule="auto"/>
              <w:rPr>
                <w:rFonts w:hint="eastAsia" w:ascii="宋体" w:hAnsi="宋体" w:eastAsia="宋体"/>
                <w:sz w:val="21"/>
                <w:szCs w:val="21"/>
                <w:lang w:val="en-US"/>
              </w:rPr>
            </w:pPr>
            <w:r>
              <w:rPr>
                <w:rFonts w:ascii="宋体" w:hAnsi="宋体" w:eastAsia="宋体"/>
                <w:sz w:val="21"/>
                <w:szCs w:val="21"/>
                <w:lang w:val="en-US"/>
              </w:rPr>
              <w:t>具有建筑工程二级及以上注册建造师，得</w:t>
            </w:r>
            <w:r>
              <w:rPr>
                <w:rFonts w:hint="eastAsia" w:ascii="宋体" w:hAnsi="宋体" w:eastAsia="宋体"/>
                <w:sz w:val="21"/>
                <w:szCs w:val="21"/>
                <w:lang w:val="en-US"/>
              </w:rPr>
              <w:t>5</w:t>
            </w:r>
            <w:r>
              <w:rPr>
                <w:rFonts w:ascii="宋体" w:hAnsi="宋体" w:eastAsia="宋体"/>
                <w:sz w:val="21"/>
                <w:szCs w:val="21"/>
                <w:lang w:val="en-US"/>
              </w:rPr>
              <w:t>分。</w:t>
            </w:r>
          </w:p>
          <w:p w14:paraId="20437B86">
            <w:pPr>
              <w:spacing w:line="360" w:lineRule="auto"/>
              <w:rPr>
                <w:rFonts w:hint="eastAsia" w:ascii="宋体" w:hAnsi="宋体" w:eastAsia="宋体"/>
                <w:sz w:val="21"/>
                <w:szCs w:val="21"/>
                <w:lang w:val="en-US"/>
              </w:rPr>
            </w:pPr>
            <w:r>
              <w:rPr>
                <w:rFonts w:ascii="宋体" w:hAnsi="宋体" w:eastAsia="宋体"/>
                <w:sz w:val="21"/>
                <w:szCs w:val="21"/>
                <w:lang w:val="en-US"/>
              </w:rPr>
              <w:t>提供人员相关证书复印件，供应商为拟投入本项目人员缴纳的近三个月（自磋商之日起往前推算）社保凭证，否则不得分。</w:t>
            </w:r>
          </w:p>
        </w:tc>
        <w:tc>
          <w:tcPr>
            <w:tcW w:w="690" w:type="dxa"/>
            <w:vAlign w:val="center"/>
          </w:tcPr>
          <w:p w14:paraId="57E67B5A">
            <w:pPr>
              <w:widowControl/>
              <w:spacing w:line="360" w:lineRule="auto"/>
              <w:jc w:val="center"/>
              <w:rPr>
                <w:rFonts w:hint="eastAsia" w:ascii="宋体" w:hAnsi="宋体" w:eastAsia="宋体"/>
                <w:b/>
                <w:bCs/>
                <w:sz w:val="21"/>
                <w:szCs w:val="21"/>
                <w:lang w:val="en-US"/>
              </w:rPr>
            </w:pPr>
            <w:r>
              <w:rPr>
                <w:rFonts w:hint="eastAsia" w:ascii="宋体" w:hAnsi="宋体" w:eastAsia="宋体"/>
                <w:b/>
                <w:bCs/>
                <w:sz w:val="21"/>
                <w:szCs w:val="21"/>
                <w:lang w:val="en-US"/>
              </w:rPr>
              <w:t>5</w:t>
            </w:r>
          </w:p>
        </w:tc>
      </w:tr>
      <w:tr w14:paraId="215A9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14:paraId="160B1F75">
            <w:pPr>
              <w:widowControl/>
              <w:spacing w:line="360" w:lineRule="auto"/>
              <w:jc w:val="center"/>
              <w:rPr>
                <w:rFonts w:hint="eastAsia" w:ascii="宋体" w:hAnsi="宋体" w:eastAsia="宋体"/>
                <w:b/>
                <w:sz w:val="21"/>
                <w:szCs w:val="21"/>
                <w:lang w:val="en-US"/>
              </w:rPr>
            </w:pPr>
            <w:r>
              <w:rPr>
                <w:rFonts w:hint="eastAsia" w:ascii="宋体" w:hAnsi="宋体" w:eastAsia="宋体"/>
                <w:b/>
                <w:sz w:val="21"/>
                <w:szCs w:val="21"/>
                <w:lang w:val="en-US"/>
              </w:rPr>
              <w:t>4</w:t>
            </w:r>
          </w:p>
        </w:tc>
        <w:tc>
          <w:tcPr>
            <w:tcW w:w="1090" w:type="dxa"/>
            <w:vAlign w:val="center"/>
          </w:tcPr>
          <w:p w14:paraId="43C29921">
            <w:pPr>
              <w:widowControl/>
              <w:spacing w:line="360" w:lineRule="auto"/>
              <w:jc w:val="center"/>
              <w:rPr>
                <w:rFonts w:hint="eastAsia" w:ascii="宋体" w:hAnsi="宋体" w:eastAsia="宋体"/>
                <w:b/>
                <w:sz w:val="21"/>
                <w:szCs w:val="21"/>
              </w:rPr>
            </w:pPr>
            <w:r>
              <w:rPr>
                <w:rFonts w:hint="eastAsia" w:ascii="宋体" w:hAnsi="宋体" w:eastAsia="宋体"/>
                <w:b/>
                <w:sz w:val="21"/>
                <w:szCs w:val="21"/>
              </w:rPr>
              <w:t>类似业绩</w:t>
            </w:r>
          </w:p>
          <w:p w14:paraId="1B7967B9">
            <w:pPr>
              <w:spacing w:line="360" w:lineRule="auto"/>
              <w:jc w:val="center"/>
              <w:rPr>
                <w:rFonts w:hint="eastAsia" w:ascii="宋体" w:hAnsi="宋体" w:eastAsia="宋体"/>
                <w:b/>
                <w:sz w:val="21"/>
                <w:szCs w:val="21"/>
              </w:rPr>
            </w:pPr>
            <w:r>
              <w:rPr>
                <w:rFonts w:hint="eastAsia" w:ascii="宋体" w:hAnsi="宋体" w:eastAsia="宋体"/>
                <w:b/>
                <w:sz w:val="21"/>
                <w:szCs w:val="21"/>
              </w:rPr>
              <w:t>（</w:t>
            </w:r>
            <w:r>
              <w:rPr>
                <w:rFonts w:hint="eastAsia" w:ascii="宋体" w:hAnsi="宋体" w:eastAsia="宋体"/>
                <w:b/>
                <w:sz w:val="21"/>
                <w:szCs w:val="21"/>
                <w:lang w:val="en-US"/>
              </w:rPr>
              <w:t>15分</w:t>
            </w:r>
            <w:r>
              <w:rPr>
                <w:rFonts w:hint="eastAsia" w:ascii="宋体" w:hAnsi="宋体" w:eastAsia="宋体"/>
                <w:b/>
                <w:sz w:val="21"/>
                <w:szCs w:val="21"/>
              </w:rPr>
              <w:t>）</w:t>
            </w:r>
          </w:p>
        </w:tc>
        <w:tc>
          <w:tcPr>
            <w:tcW w:w="7333" w:type="dxa"/>
            <w:vAlign w:val="center"/>
          </w:tcPr>
          <w:p w14:paraId="1B8CEACB">
            <w:pPr>
              <w:widowControl/>
              <w:spacing w:line="360" w:lineRule="auto"/>
              <w:jc w:val="left"/>
              <w:rPr>
                <w:rFonts w:hint="eastAsia" w:ascii="宋体" w:hAnsi="宋体" w:eastAsia="宋体"/>
                <w:sz w:val="21"/>
                <w:szCs w:val="21"/>
              </w:rPr>
            </w:pPr>
            <w:r>
              <w:rPr>
                <w:rFonts w:hint="eastAsia" w:ascii="宋体" w:hAnsi="宋体" w:eastAsia="宋体"/>
                <w:sz w:val="21"/>
                <w:szCs w:val="21"/>
              </w:rPr>
              <w:t>投标人</w:t>
            </w:r>
            <w:r>
              <w:rPr>
                <w:rFonts w:ascii="宋体" w:hAnsi="宋体" w:eastAsia="宋体"/>
                <w:sz w:val="21"/>
                <w:szCs w:val="21"/>
              </w:rPr>
              <w:t>近三年（自磋商之日起往前推算）以来承担的类似工程业绩，每有一个得</w:t>
            </w:r>
            <w:r>
              <w:rPr>
                <w:rFonts w:hint="eastAsia" w:ascii="宋体" w:hAnsi="宋体" w:eastAsia="宋体"/>
                <w:sz w:val="21"/>
                <w:szCs w:val="21"/>
              </w:rPr>
              <w:t>5</w:t>
            </w:r>
            <w:r>
              <w:rPr>
                <w:rFonts w:ascii="宋体" w:hAnsi="宋体" w:eastAsia="宋体"/>
                <w:sz w:val="21"/>
                <w:szCs w:val="21"/>
              </w:rPr>
              <w:t>分，本项最高得</w:t>
            </w:r>
            <w:r>
              <w:rPr>
                <w:rFonts w:hint="eastAsia" w:ascii="宋体" w:hAnsi="宋体" w:eastAsia="宋体"/>
                <w:sz w:val="21"/>
                <w:szCs w:val="21"/>
              </w:rPr>
              <w:t>15</w:t>
            </w:r>
            <w:r>
              <w:rPr>
                <w:rFonts w:ascii="宋体" w:hAnsi="宋体" w:eastAsia="宋体"/>
                <w:sz w:val="21"/>
                <w:szCs w:val="21"/>
              </w:rPr>
              <w:t>分。</w:t>
            </w:r>
          </w:p>
        </w:tc>
        <w:tc>
          <w:tcPr>
            <w:tcW w:w="690" w:type="dxa"/>
            <w:vAlign w:val="center"/>
          </w:tcPr>
          <w:p w14:paraId="08182546">
            <w:pPr>
              <w:widowControl/>
              <w:spacing w:line="360" w:lineRule="auto"/>
              <w:jc w:val="center"/>
              <w:rPr>
                <w:rFonts w:hint="eastAsia" w:ascii="宋体" w:hAnsi="宋体" w:eastAsia="宋体"/>
                <w:b/>
                <w:bCs/>
                <w:sz w:val="21"/>
                <w:szCs w:val="21"/>
                <w:lang w:val="en-US"/>
              </w:rPr>
            </w:pPr>
            <w:r>
              <w:rPr>
                <w:rFonts w:hint="eastAsia" w:ascii="宋体" w:hAnsi="宋体" w:eastAsia="宋体"/>
                <w:b/>
                <w:bCs/>
                <w:sz w:val="21"/>
                <w:szCs w:val="21"/>
                <w:lang w:val="en-US"/>
              </w:rPr>
              <w:t>15</w:t>
            </w:r>
          </w:p>
        </w:tc>
      </w:tr>
      <w:tr w14:paraId="72F2C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28" w:type="dxa"/>
            <w:gridSpan w:val="3"/>
            <w:vAlign w:val="center"/>
          </w:tcPr>
          <w:p w14:paraId="2AAF0DBA">
            <w:pPr>
              <w:widowControl/>
              <w:spacing w:line="360" w:lineRule="auto"/>
              <w:jc w:val="center"/>
              <w:rPr>
                <w:rFonts w:hint="eastAsia" w:ascii="宋体" w:hAnsi="宋体" w:eastAsia="宋体"/>
                <w:sz w:val="21"/>
                <w:szCs w:val="21"/>
              </w:rPr>
            </w:pPr>
            <w:r>
              <w:rPr>
                <w:rFonts w:hint="eastAsia" w:ascii="宋体" w:hAnsi="宋体" w:eastAsia="宋体"/>
                <w:b/>
                <w:bCs/>
                <w:sz w:val="21"/>
                <w:szCs w:val="21"/>
              </w:rPr>
              <w:t>合计分值</w:t>
            </w:r>
          </w:p>
        </w:tc>
        <w:tc>
          <w:tcPr>
            <w:tcW w:w="690" w:type="dxa"/>
            <w:vAlign w:val="center"/>
          </w:tcPr>
          <w:p w14:paraId="18AE54AA">
            <w:pPr>
              <w:widowControl/>
              <w:spacing w:line="360" w:lineRule="auto"/>
              <w:jc w:val="center"/>
              <w:rPr>
                <w:rFonts w:hint="eastAsia" w:ascii="宋体" w:hAnsi="宋体" w:eastAsia="宋体"/>
                <w:b/>
                <w:bCs/>
                <w:sz w:val="21"/>
                <w:szCs w:val="21"/>
                <w:lang w:val="en-US"/>
              </w:rPr>
            </w:pPr>
            <w:r>
              <w:rPr>
                <w:rFonts w:hint="eastAsia" w:ascii="宋体" w:hAnsi="宋体" w:eastAsia="宋体"/>
                <w:b/>
                <w:bCs/>
                <w:sz w:val="21"/>
                <w:szCs w:val="21"/>
                <w:lang w:val="en-US"/>
              </w:rPr>
              <w:t>100</w:t>
            </w:r>
          </w:p>
        </w:tc>
      </w:tr>
    </w:tbl>
    <w:p w14:paraId="6768AFB8">
      <w:pPr>
        <w:spacing w:line="360" w:lineRule="auto"/>
        <w:rPr>
          <w:rFonts w:hint="eastAsia" w:ascii="宋体" w:hAnsi="宋体" w:eastAsia="宋体"/>
          <w:b/>
          <w:sz w:val="21"/>
          <w:szCs w:val="21"/>
          <w:lang w:val="en-US"/>
        </w:rPr>
      </w:pPr>
    </w:p>
    <w:p w14:paraId="362A1F27">
      <w:pPr>
        <w:spacing w:line="360" w:lineRule="auto"/>
        <w:ind w:firstLine="422"/>
        <w:rPr>
          <w:rFonts w:hint="eastAsia" w:ascii="宋体" w:hAnsi="宋体" w:eastAsia="宋体"/>
          <w:b/>
          <w:sz w:val="21"/>
          <w:szCs w:val="21"/>
        </w:rPr>
      </w:pPr>
      <w:r>
        <w:rPr>
          <w:rFonts w:hint="eastAsia" w:ascii="宋体" w:hAnsi="宋体" w:eastAsia="宋体"/>
          <w:b/>
          <w:sz w:val="21"/>
          <w:szCs w:val="21"/>
          <w:lang w:val="en-US"/>
        </w:rPr>
        <w:t>三、成交</w:t>
      </w:r>
      <w:r>
        <w:rPr>
          <w:rFonts w:hint="eastAsia" w:ascii="宋体" w:hAnsi="宋体" w:eastAsia="宋体"/>
          <w:b/>
          <w:sz w:val="21"/>
          <w:szCs w:val="21"/>
        </w:rPr>
        <w:t>说明：</w:t>
      </w:r>
    </w:p>
    <w:p w14:paraId="0F30872F">
      <w:pPr>
        <w:spacing w:line="360" w:lineRule="auto"/>
        <w:rPr>
          <w:rFonts w:hint="eastAsia" w:ascii="宋体" w:hAnsi="宋体" w:eastAsia="宋体"/>
          <w:b/>
          <w:bCs/>
          <w:sz w:val="21"/>
          <w:szCs w:val="21"/>
          <w:lang w:val="en-US"/>
        </w:rPr>
      </w:pPr>
      <w:r>
        <w:rPr>
          <w:rFonts w:hint="eastAsia" w:ascii="宋体" w:hAnsi="宋体" w:eastAsia="宋体"/>
          <w:b/>
          <w:bCs/>
          <w:sz w:val="21"/>
          <w:szCs w:val="21"/>
          <w:lang w:val="en-US"/>
        </w:rPr>
        <w:t xml:space="preserve">    1、除本章另有说明外，所有认证、证明和业绩均以清晰有效的证明文件的复印件为依据。</w:t>
      </w:r>
    </w:p>
    <w:p w14:paraId="53BECC8C">
      <w:pPr>
        <w:widowControl/>
        <w:spacing w:line="360" w:lineRule="auto"/>
        <w:ind w:firstLine="422"/>
        <w:jc w:val="left"/>
        <w:rPr>
          <w:rFonts w:hint="eastAsia" w:ascii="宋体" w:hAnsi="宋体" w:eastAsia="宋体"/>
          <w:b/>
          <w:sz w:val="21"/>
          <w:szCs w:val="21"/>
        </w:rPr>
      </w:pPr>
    </w:p>
    <w:p w14:paraId="59B9F2B8">
      <w:pPr>
        <w:spacing w:line="360" w:lineRule="auto"/>
        <w:ind w:firstLine="211"/>
        <w:rPr>
          <w:rFonts w:hint="eastAsia" w:ascii="宋体" w:hAnsi="宋体" w:eastAsia="宋体"/>
          <w:b/>
          <w:sz w:val="21"/>
          <w:szCs w:val="21"/>
        </w:rPr>
      </w:pPr>
    </w:p>
    <w:p w14:paraId="4DA17135">
      <w:pPr>
        <w:tabs>
          <w:tab w:val="left" w:pos="321"/>
        </w:tabs>
        <w:spacing w:line="360" w:lineRule="auto"/>
        <w:jc w:val="center"/>
        <w:rPr>
          <w:rFonts w:hint="eastAsia" w:ascii="黑体" w:hAnsi="黑体" w:eastAsia="黑体" w:cs="黑体"/>
          <w:bCs/>
          <w:sz w:val="32"/>
          <w:szCs w:val="32"/>
        </w:rPr>
      </w:pPr>
      <w:r>
        <w:rPr>
          <w:rFonts w:ascii="宋体" w:hAnsi="宋体"/>
          <w:b/>
          <w:szCs w:val="21"/>
        </w:rPr>
        <w:br w:type="page" w:clear="all"/>
      </w:r>
      <w:r>
        <w:rPr>
          <w:rFonts w:hint="eastAsia" w:ascii="黑体" w:hAnsi="黑体" w:eastAsia="黑体" w:cs="黑体"/>
          <w:bCs/>
          <w:sz w:val="32"/>
          <w:szCs w:val="32"/>
        </w:rPr>
        <w:t xml:space="preserve">第四章 </w:t>
      </w:r>
      <w:r>
        <w:rPr>
          <w:rFonts w:hint="eastAsia" w:ascii="黑体" w:hAnsi="黑体" w:eastAsia="黑体" w:cs="黑体"/>
          <w:bCs/>
          <w:sz w:val="32"/>
          <w:szCs w:val="32"/>
          <w:lang w:val="en-US"/>
        </w:rPr>
        <w:t xml:space="preserve"> </w:t>
      </w:r>
      <w:r>
        <w:rPr>
          <w:rFonts w:hint="eastAsia" w:ascii="黑体" w:hAnsi="黑体" w:eastAsia="黑体" w:cs="黑体"/>
          <w:bCs/>
          <w:sz w:val="32"/>
          <w:szCs w:val="32"/>
        </w:rPr>
        <w:t>采购项目需求</w:t>
      </w:r>
    </w:p>
    <w:p w14:paraId="6568A278">
      <w:pPr>
        <w:spacing w:line="360" w:lineRule="auto"/>
        <w:outlineLvl w:val="0"/>
        <w:rPr>
          <w:rFonts w:hint="eastAsia" w:ascii="宋体" w:hAnsi="宋体" w:eastAsia="宋体" w:cs="楷体"/>
          <w:b/>
          <w:bCs/>
          <w:sz w:val="21"/>
          <w:szCs w:val="21"/>
          <w:lang w:val="en-US"/>
        </w:rPr>
      </w:pPr>
      <w:r>
        <w:rPr>
          <w:rFonts w:hint="eastAsia" w:ascii="宋体" w:hAnsi="宋体" w:eastAsia="宋体" w:cs="楷体"/>
          <w:b/>
          <w:bCs/>
          <w:sz w:val="21"/>
          <w:szCs w:val="21"/>
          <w:lang w:val="en-US"/>
        </w:rPr>
        <w:t>一、项目名称：</w:t>
      </w:r>
      <w:r>
        <w:rPr>
          <w:rFonts w:hint="eastAsia" w:ascii="宋体" w:hAnsi="宋体" w:eastAsia="宋体" w:cs="楷体"/>
          <w:sz w:val="21"/>
          <w:szCs w:val="21"/>
          <w:lang w:val="en-US"/>
        </w:rPr>
        <w:t>南京审计大学金审学院1#、2#路增加停车位工程</w:t>
      </w:r>
    </w:p>
    <w:p w14:paraId="68B64BB7">
      <w:pPr>
        <w:spacing w:line="360" w:lineRule="auto"/>
        <w:outlineLvl w:val="0"/>
        <w:rPr>
          <w:rFonts w:hint="eastAsia" w:ascii="宋体" w:hAnsi="宋体" w:eastAsia="宋体" w:cs="楷体"/>
          <w:b/>
          <w:bCs/>
          <w:sz w:val="21"/>
          <w:szCs w:val="21"/>
        </w:rPr>
      </w:pPr>
      <w:r>
        <w:rPr>
          <w:rFonts w:hint="eastAsia" w:ascii="宋体" w:hAnsi="宋体" w:eastAsia="宋体" w:cs="楷体"/>
          <w:b/>
          <w:bCs/>
          <w:sz w:val="21"/>
          <w:szCs w:val="21"/>
          <w:lang w:val="en-US"/>
        </w:rPr>
        <w:t>二、项目概况</w:t>
      </w:r>
    </w:p>
    <w:p w14:paraId="34839F3F">
      <w:pPr>
        <w:spacing w:line="360" w:lineRule="auto"/>
        <w:ind w:firstLine="420" w:firstLineChars="200"/>
        <w:rPr>
          <w:rFonts w:hint="eastAsia" w:ascii="宋体" w:hAnsi="宋体" w:eastAsia="宋体" w:cs="仿宋"/>
          <w:sz w:val="21"/>
          <w:szCs w:val="21"/>
        </w:rPr>
      </w:pPr>
      <w:r>
        <w:rPr>
          <w:rFonts w:ascii="宋体" w:hAnsi="宋体" w:eastAsia="宋体" w:cs="仿宋"/>
          <w:sz w:val="21"/>
          <w:szCs w:val="21"/>
          <w:lang w:val="en-US"/>
        </w:rPr>
        <w:t>为改善校区停车位问题，现对金审学院1#、2#路实行增加停车位</w:t>
      </w:r>
      <w:r>
        <w:rPr>
          <w:rFonts w:hint="eastAsia" w:ascii="宋体" w:hAnsi="宋体" w:eastAsia="宋体" w:cs="仿宋"/>
          <w:sz w:val="21"/>
          <w:szCs w:val="21"/>
          <w:lang w:val="en-US"/>
        </w:rPr>
        <w:t>，包括施工图纸范围内的土石方工程、道路工程、挡土墙等，具体详见工程量清单、图纸</w:t>
      </w:r>
      <w:r>
        <w:rPr>
          <w:rFonts w:hint="eastAsia" w:ascii="宋体" w:hAnsi="宋体" w:eastAsia="宋体" w:cs="仿宋"/>
          <w:sz w:val="21"/>
          <w:szCs w:val="21"/>
        </w:rPr>
        <w:t>。</w:t>
      </w:r>
    </w:p>
    <w:p w14:paraId="2CE38C43">
      <w:pPr>
        <w:spacing w:line="360" w:lineRule="auto"/>
        <w:outlineLvl w:val="0"/>
        <w:rPr>
          <w:rFonts w:hint="eastAsia" w:ascii="宋体" w:hAnsi="宋体" w:eastAsia="宋体" w:cs="楷体"/>
          <w:b/>
          <w:bCs/>
          <w:sz w:val="21"/>
          <w:szCs w:val="21"/>
        </w:rPr>
      </w:pPr>
      <w:r>
        <w:rPr>
          <w:rFonts w:hint="eastAsia" w:ascii="宋体" w:hAnsi="宋体" w:eastAsia="宋体" w:cs="楷体"/>
          <w:b/>
          <w:bCs/>
          <w:sz w:val="21"/>
          <w:szCs w:val="21"/>
          <w:lang w:val="en-US"/>
        </w:rPr>
        <w:t>三、工程质量、工期</w:t>
      </w:r>
    </w:p>
    <w:p w14:paraId="3088A8A7">
      <w:pPr>
        <w:spacing w:line="360" w:lineRule="auto"/>
        <w:ind w:firstLine="420" w:firstLineChars="200"/>
        <w:rPr>
          <w:rFonts w:hint="eastAsia" w:ascii="宋体" w:hAnsi="宋体" w:eastAsia="宋体" w:cs="仿宋"/>
          <w:sz w:val="21"/>
          <w:szCs w:val="21"/>
        </w:rPr>
      </w:pPr>
      <w:r>
        <w:rPr>
          <w:rFonts w:hint="eastAsia" w:ascii="宋体" w:hAnsi="宋体" w:eastAsia="宋体" w:cs="仿宋"/>
          <w:sz w:val="21"/>
          <w:szCs w:val="21"/>
          <w:lang w:val="en-US"/>
        </w:rPr>
        <w:t>1、质量标准：</w:t>
      </w:r>
      <w:r>
        <w:rPr>
          <w:rFonts w:ascii="宋体" w:hAnsi="宋体" w:eastAsia="宋体" w:cs="仿宋"/>
          <w:sz w:val="21"/>
          <w:szCs w:val="21"/>
          <w:lang w:val="en-US"/>
        </w:rPr>
        <w:t>符合国家现行有关质量验收“合格”标准。</w:t>
      </w:r>
    </w:p>
    <w:p w14:paraId="0B1F43CE">
      <w:pPr>
        <w:spacing w:line="360" w:lineRule="auto"/>
        <w:ind w:firstLine="420" w:firstLineChars="200"/>
        <w:rPr>
          <w:rFonts w:hint="eastAsia" w:ascii="宋体" w:hAnsi="宋体" w:eastAsia="宋体" w:cs="仿宋"/>
          <w:sz w:val="21"/>
          <w:szCs w:val="21"/>
          <w:lang w:val="en-US"/>
        </w:rPr>
      </w:pPr>
      <w:r>
        <w:rPr>
          <w:rFonts w:hint="eastAsia" w:ascii="宋体" w:hAnsi="宋体" w:eastAsia="宋体" w:cs="仿宋"/>
          <w:sz w:val="21"/>
          <w:szCs w:val="21"/>
          <w:lang w:val="en-US"/>
        </w:rPr>
        <w:t>2、</w:t>
      </w:r>
      <w:r>
        <w:rPr>
          <w:rFonts w:ascii="宋体" w:hAnsi="宋体" w:eastAsia="宋体" w:cs="仿宋"/>
          <w:sz w:val="21"/>
          <w:szCs w:val="21"/>
          <w:lang w:val="en-US"/>
        </w:rPr>
        <w:t>砼、砂浆：本工程砼采用商品砼，砂浆采用预拌砂浆。</w:t>
      </w:r>
    </w:p>
    <w:p w14:paraId="7CA8A059">
      <w:pPr>
        <w:spacing w:line="360" w:lineRule="auto"/>
        <w:ind w:firstLine="420" w:firstLineChars="200"/>
        <w:rPr>
          <w:rFonts w:hint="eastAsia" w:ascii="宋体" w:hAnsi="宋体" w:eastAsia="宋体" w:cs="仿宋"/>
          <w:sz w:val="21"/>
          <w:szCs w:val="21"/>
          <w:lang w:val="en-US"/>
        </w:rPr>
      </w:pPr>
      <w:r>
        <w:rPr>
          <w:rFonts w:hint="eastAsia" w:ascii="宋体" w:hAnsi="宋体" w:eastAsia="宋体" w:cs="仿宋"/>
          <w:sz w:val="21"/>
          <w:szCs w:val="21"/>
          <w:lang w:val="en-US"/>
        </w:rPr>
        <w:t>3、工期：30日历天</w:t>
      </w:r>
    </w:p>
    <w:p w14:paraId="6DBCE677">
      <w:pPr>
        <w:spacing w:line="360" w:lineRule="auto"/>
        <w:rPr>
          <w:rFonts w:hint="eastAsia" w:ascii="宋体" w:hAnsi="宋体" w:eastAsia="宋体" w:cs="仿宋"/>
          <w:sz w:val="21"/>
          <w:szCs w:val="21"/>
          <w:lang w:val="en-US"/>
        </w:rPr>
      </w:pPr>
      <w:r>
        <w:rPr>
          <w:rFonts w:hint="eastAsia" w:ascii="宋体" w:hAnsi="宋体" w:eastAsia="宋体" w:cs="仿宋"/>
          <w:sz w:val="21"/>
          <w:szCs w:val="21"/>
          <w:lang w:val="en-US"/>
        </w:rPr>
        <w:t xml:space="preserve">    4、质保期：3年</w:t>
      </w:r>
    </w:p>
    <w:p w14:paraId="2391D8DA">
      <w:pPr>
        <w:spacing w:line="360" w:lineRule="auto"/>
        <w:outlineLvl w:val="0"/>
        <w:rPr>
          <w:rFonts w:hint="eastAsia" w:ascii="宋体" w:hAnsi="宋体" w:eastAsia="宋体" w:cs="楷体"/>
          <w:b/>
          <w:bCs/>
          <w:sz w:val="21"/>
          <w:szCs w:val="21"/>
          <w:lang w:val="en-US"/>
        </w:rPr>
      </w:pPr>
      <w:r>
        <w:rPr>
          <w:rFonts w:hint="eastAsia" w:ascii="宋体" w:hAnsi="宋体" w:eastAsia="宋体" w:cs="楷体"/>
          <w:b/>
          <w:bCs/>
          <w:sz w:val="21"/>
          <w:szCs w:val="21"/>
          <w:lang w:val="en-US"/>
        </w:rPr>
        <w:t>四、编制依据</w:t>
      </w:r>
    </w:p>
    <w:p w14:paraId="594173DD">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（一） 招标图纸《快递服务中心室外场地平面图》</w:t>
      </w:r>
    </w:p>
    <w:p w14:paraId="3F06CA4A">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（二）《建设工程工程量清单计价规范》（GB50500-2013）；</w:t>
      </w:r>
    </w:p>
    <w:p w14:paraId="028B4D08">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（三）《房屋建筑与装饰工程工程量计算规范》（GB50854-2013）；</w:t>
      </w:r>
    </w:p>
    <w:p w14:paraId="3516DEB5">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（四）《市政工程工程量计算规范》（GB50857-2013）；</w:t>
      </w:r>
    </w:p>
    <w:p w14:paraId="496AA570">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（五）《江苏省市政工程计价定额》（2014）；</w:t>
      </w:r>
    </w:p>
    <w:p w14:paraId="1B59A8CF">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（六）《江苏省建设工程费用定额》（2014年营改增版）；</w:t>
      </w:r>
    </w:p>
    <w:p w14:paraId="59ADCEFC">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（七）江苏省住房和城乡建设厅关于调整建设工程计价增值税税率的通知(苏建函价〔2019〕178号)；</w:t>
      </w:r>
    </w:p>
    <w:p w14:paraId="7BEA85D1">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（八）《省住房城乡建设厅关于调整建设工程按质论价等费用计取方法的公告》（江苏省住房和城乡建设厅公告〔2018〕第24号；</w:t>
      </w:r>
    </w:p>
    <w:p w14:paraId="773699D1">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（九）《省住房城乡建设厅关于建筑工人实名制费用计取方法的公告》（江苏省住房和城乡建设厅公告〔2019〕第19号。</w:t>
      </w:r>
    </w:p>
    <w:p w14:paraId="38F356B6">
      <w:pPr>
        <w:spacing w:line="360" w:lineRule="auto"/>
        <w:outlineLvl w:val="0"/>
        <w:rPr>
          <w:rFonts w:hint="eastAsia" w:ascii="宋体" w:hAnsi="宋体" w:eastAsia="宋体" w:cs="楷体"/>
          <w:b/>
          <w:bCs/>
          <w:sz w:val="21"/>
          <w:szCs w:val="21"/>
          <w:lang w:val="en-US"/>
        </w:rPr>
      </w:pPr>
      <w:r>
        <w:rPr>
          <w:rFonts w:hint="eastAsia" w:ascii="宋体" w:hAnsi="宋体" w:eastAsia="宋体" w:cs="楷体"/>
          <w:b/>
          <w:bCs/>
          <w:sz w:val="21"/>
          <w:szCs w:val="21"/>
          <w:lang w:val="en-US"/>
        </w:rPr>
        <w:t>五、报价说明</w:t>
      </w:r>
    </w:p>
    <w:p w14:paraId="60016B42">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1、本工程清单报价以项目特征为准并结合图纸标注、说明进行报价，项目特征某条内容描述若与图纸标注、说明不一致的，以该条项目特征描述内容进行报价。招标人提醒投标人，本次招标要求结合图纸进行报价，指投标人在考虑某清单报价时应完整考虑以下内容：（1）计价规范中该清单编码所对应的工作内容；（2）项目特征未描述，但完成该清单工作内容所对应的图纸标注和说明的内容（含所有辅助工作）、施工规范、规程等所要求的内容；（3）若某清单项目特征所描述的内容超出计价规范中该清单编码所对应的工作内容，亦应按照项目特征的描述并按第（2）条的要求进行报价。投标人未按本条要求报价的，不视为本招标清单的缺漏项。</w:t>
      </w:r>
    </w:p>
    <w:p w14:paraId="317C9A0B">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2、投标报价应包括招标文件所确定的招标范围内相应图纸的全部内容，以及为完成上述内容所必须的人工费、施工机械使用费、制作安装费、材料费、运杂费、缺陷修复费、保险费，临时设施、现场安全文明、环境保护、围挡、维护、成品保护、交叉配合费、检验试验费用（含招标人缴纳部分）、施工照明、施工排水、通风、施工恶劣环境增加费、管理费、利润、税金，以及合同明示或暗示的风险、责任和义务等为完成本工程项目所涉及到的全部费用。</w:t>
      </w:r>
    </w:p>
    <w:p w14:paraId="142E7463">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3、投标人还应充分考虑工地周边环境，应招标人、监理及规范等要求须搭设的诸如安全临时通道、防护棚等设施，除招标清单单价措施费中已单独立项，其余由投标人自行考虑报价，搭设及拆除的费用结算时不再增加。</w:t>
      </w:r>
    </w:p>
    <w:p w14:paraId="5BC75ACF">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4、投标报价应根据投标人实际情况自主进行，并最大限度地满足招标文件的要求，但不得低于成本。应充分考虑政策性风险、市场风险、环保措施、有害物质排放指标控制、处理和施工过程中可能发生的其他费用进行报价。</w:t>
      </w:r>
    </w:p>
    <w:p w14:paraId="4F894BAC">
      <w:pPr>
        <w:spacing w:line="360" w:lineRule="auto"/>
        <w:outlineLvl w:val="0"/>
        <w:rPr>
          <w:rFonts w:hint="eastAsia" w:ascii="宋体" w:hAnsi="宋体" w:eastAsia="宋体" w:cs="楷体"/>
          <w:b/>
          <w:bCs/>
          <w:sz w:val="21"/>
          <w:szCs w:val="21"/>
          <w:lang w:val="en-US"/>
        </w:rPr>
      </w:pPr>
      <w:r>
        <w:rPr>
          <w:rFonts w:hint="eastAsia" w:ascii="宋体" w:hAnsi="宋体" w:eastAsia="宋体" w:cs="楷体"/>
          <w:b/>
          <w:bCs/>
          <w:sz w:val="21"/>
          <w:szCs w:val="21"/>
          <w:lang w:val="en-US"/>
        </w:rPr>
        <w:t>六、清单编制具体说明</w:t>
      </w:r>
    </w:p>
    <w:p w14:paraId="745CE7D4">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1、本工程量清单中，混凝土模板按接触面积计量（除13清单计算规范已明确按投影面积计算的除外，如楼梯）；投标单位自行考虑钢模板、木模、铝模、砖胎膜等模板类型，且满足施工规范和质量验收规范，结算时不因实际采用模板种类不同而调整单价；</w:t>
      </w:r>
    </w:p>
    <w:p w14:paraId="2B36A7FA">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2、所有金属构件以吨按实计量，制作安装及运输费用均包含在报价中，投标人报价时自行考虑，结算时不予调整；</w:t>
      </w:r>
    </w:p>
    <w:p w14:paraId="6AD6F450">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3、墙面脚手架墙面脚手架面积按抹灰长度*抹灰面高度以面积计算；</w:t>
      </w:r>
    </w:p>
    <w:p w14:paraId="5367A0BD">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4、侧石的切割、倒角、磨边、开洞、养护、表面处理等均应考虑在报价内，结算时不增加相关费用；</w:t>
      </w:r>
    </w:p>
    <w:p w14:paraId="741A51F7">
      <w:pPr>
        <w:spacing w:line="360" w:lineRule="auto"/>
        <w:ind w:firstLine="420" w:firstLineChars="200"/>
        <w:rPr>
          <w:rFonts w:hint="eastAsia" w:ascii="宋体" w:hAnsi="宋体" w:eastAsia="宋体" w:cs="仿宋"/>
          <w:sz w:val="21"/>
          <w:szCs w:val="21"/>
          <w:lang w:val="en-US"/>
        </w:rPr>
      </w:pPr>
      <w:r>
        <w:rPr>
          <w:rFonts w:ascii="宋体" w:hAnsi="宋体" w:eastAsia="宋体" w:cs="仿宋"/>
          <w:sz w:val="21"/>
          <w:szCs w:val="21"/>
          <w:lang w:val="en-US"/>
        </w:rPr>
        <w:t>5、投标人自行考虑土方运距，中标后结算不调整。余土及废渣外运价格投标人自行考虑，需包含运费、弃置费（堆场费）、消纳、保洁等全部费用；</w:t>
      </w:r>
    </w:p>
    <w:p w14:paraId="7E6ADDCB">
      <w:pPr>
        <w:spacing w:line="360" w:lineRule="auto"/>
        <w:outlineLvl w:val="0"/>
        <w:rPr>
          <w:rFonts w:hint="eastAsia" w:ascii="宋体" w:hAnsi="宋体" w:eastAsia="宋体" w:cs="楷体"/>
          <w:b/>
          <w:bCs/>
          <w:sz w:val="21"/>
          <w:szCs w:val="21"/>
          <w:lang w:val="en-US"/>
        </w:rPr>
      </w:pPr>
      <w:r>
        <w:rPr>
          <w:rFonts w:hint="eastAsia" w:ascii="宋体" w:hAnsi="宋体" w:eastAsia="宋体" w:cs="楷体"/>
          <w:b/>
          <w:bCs/>
          <w:sz w:val="21"/>
          <w:szCs w:val="21"/>
          <w:lang w:val="en-US"/>
        </w:rPr>
        <w:t>七、付款方式</w:t>
      </w:r>
    </w:p>
    <w:p w14:paraId="0A5EAAB2">
      <w:pPr>
        <w:spacing w:line="360" w:lineRule="auto"/>
        <w:ind w:firstLine="422"/>
        <w:rPr>
          <w:rFonts w:hint="eastAsia" w:ascii="宋体" w:hAnsi="宋体" w:eastAsia="宋体" w:cs="仿宋"/>
          <w:sz w:val="21"/>
          <w:szCs w:val="21"/>
          <w:lang w:val="en-US"/>
        </w:rPr>
      </w:pPr>
      <w:r>
        <w:rPr>
          <w:rFonts w:hint="eastAsia" w:ascii="宋体" w:hAnsi="宋体" w:eastAsia="宋体" w:cs="仿宋"/>
          <w:sz w:val="21"/>
          <w:szCs w:val="21"/>
          <w:lang w:val="en-US"/>
        </w:rPr>
        <w:t>1、付款周期</w:t>
      </w:r>
    </w:p>
    <w:p w14:paraId="30DE3E6E">
      <w:pPr>
        <w:spacing w:line="360" w:lineRule="auto"/>
        <w:ind w:firstLine="240"/>
        <w:rPr>
          <w:rFonts w:hint="eastAsia" w:ascii="宋体" w:hAnsi="宋体" w:eastAsia="宋体" w:cs="仿宋"/>
          <w:sz w:val="21"/>
          <w:szCs w:val="21"/>
          <w:lang w:val="en-US"/>
        </w:rPr>
      </w:pPr>
      <w:bookmarkStart w:id="28" w:name="_Hlk184972037"/>
      <w:r>
        <w:rPr>
          <w:rFonts w:hint="eastAsia" w:ascii="宋体" w:hAnsi="宋体" w:eastAsia="宋体" w:cs="仿宋"/>
          <w:sz w:val="21"/>
          <w:szCs w:val="21"/>
          <w:lang w:val="en-US"/>
        </w:rPr>
        <w:t>（1）</w:t>
      </w:r>
      <w:r>
        <w:rPr>
          <w:rFonts w:ascii="宋体" w:hAnsi="宋体" w:eastAsia="宋体" w:cs="仿宋"/>
          <w:sz w:val="21"/>
          <w:szCs w:val="21"/>
          <w:lang w:val="en-US"/>
        </w:rPr>
        <w:t>合同签订并且主要机械、人员进场且具备施工条件1</w:t>
      </w:r>
      <w:r>
        <w:rPr>
          <w:rFonts w:hint="eastAsia" w:ascii="宋体" w:hAnsi="宋体" w:eastAsia="宋体" w:cs="仿宋"/>
          <w:sz w:val="21"/>
          <w:szCs w:val="21"/>
          <w:lang w:val="en-US"/>
        </w:rPr>
        <w:t>0</w:t>
      </w:r>
      <w:r>
        <w:rPr>
          <w:rFonts w:ascii="宋体" w:hAnsi="宋体" w:eastAsia="宋体" w:cs="仿宋"/>
          <w:sz w:val="21"/>
          <w:szCs w:val="21"/>
          <w:lang w:val="en-US"/>
        </w:rPr>
        <w:t>天内，预付合同价款的</w:t>
      </w:r>
      <w:r>
        <w:rPr>
          <w:rFonts w:hint="eastAsia" w:ascii="宋体" w:hAnsi="宋体" w:eastAsia="宋体" w:cs="仿宋"/>
          <w:sz w:val="21"/>
          <w:szCs w:val="21"/>
          <w:lang w:val="en-US"/>
        </w:rPr>
        <w:t>2</w:t>
      </w:r>
      <w:r>
        <w:rPr>
          <w:rFonts w:ascii="宋体" w:hAnsi="宋体" w:eastAsia="宋体" w:cs="仿宋"/>
          <w:sz w:val="21"/>
          <w:szCs w:val="21"/>
          <w:lang w:val="en-US"/>
        </w:rPr>
        <w:t xml:space="preserve">0%； </w:t>
      </w:r>
    </w:p>
    <w:p w14:paraId="590DD0A2">
      <w:pPr>
        <w:spacing w:line="360" w:lineRule="auto"/>
        <w:ind w:firstLine="240"/>
        <w:rPr>
          <w:rFonts w:hint="eastAsia" w:ascii="宋体" w:hAnsi="宋体" w:eastAsia="宋体" w:cs="仿宋"/>
          <w:sz w:val="21"/>
          <w:szCs w:val="21"/>
          <w:lang w:val="en-US"/>
        </w:rPr>
      </w:pPr>
      <w:r>
        <w:rPr>
          <w:rFonts w:hint="eastAsia" w:ascii="宋体" w:hAnsi="宋体" w:eastAsia="宋体" w:cs="仿宋"/>
          <w:sz w:val="21"/>
          <w:szCs w:val="21"/>
          <w:lang w:val="en-US"/>
        </w:rPr>
        <w:t>（2）</w:t>
      </w:r>
      <w:r>
        <w:rPr>
          <w:rFonts w:ascii="宋体" w:hAnsi="宋体" w:eastAsia="宋体" w:cs="仿宋"/>
          <w:sz w:val="21"/>
          <w:szCs w:val="21"/>
          <w:lang w:val="en-US"/>
        </w:rPr>
        <w:t>工程竣工验收合格后付至合同价款的70%（承包人必须提供完整的工程竣工结算资料原件，并扣除相应的违约金等应扣款）；</w:t>
      </w:r>
    </w:p>
    <w:p w14:paraId="311107C9">
      <w:pPr>
        <w:spacing w:line="360" w:lineRule="auto"/>
        <w:ind w:firstLine="240"/>
        <w:rPr>
          <w:rFonts w:hint="eastAsia" w:ascii="宋体" w:hAnsi="宋体" w:eastAsia="宋体"/>
          <w:sz w:val="24"/>
          <w:szCs w:val="24"/>
        </w:rPr>
      </w:pPr>
      <w:r>
        <w:rPr>
          <w:rFonts w:hint="eastAsia" w:ascii="宋体" w:hAnsi="宋体" w:eastAsia="宋体" w:cs="仿宋"/>
          <w:sz w:val="21"/>
          <w:szCs w:val="21"/>
          <w:lang w:val="en-US"/>
        </w:rPr>
        <w:t>（3）</w:t>
      </w:r>
      <w:r>
        <w:rPr>
          <w:rFonts w:ascii="宋体" w:hAnsi="宋体" w:eastAsia="宋体" w:cs="仿宋"/>
          <w:sz w:val="21"/>
          <w:szCs w:val="21"/>
          <w:lang w:val="en-US"/>
        </w:rPr>
        <w:t>工程经最终结算审计结束、竣工资料检查合格移交发包人后付至结算审定价款的9</w:t>
      </w:r>
      <w:r>
        <w:rPr>
          <w:rFonts w:hint="eastAsia" w:ascii="宋体" w:hAnsi="宋体" w:eastAsia="宋体" w:cs="仿宋"/>
          <w:sz w:val="21"/>
          <w:szCs w:val="21"/>
          <w:lang w:val="en-US"/>
        </w:rPr>
        <w:t>5</w:t>
      </w:r>
      <w:r>
        <w:rPr>
          <w:rFonts w:ascii="宋体" w:hAnsi="宋体" w:eastAsia="宋体" w:cs="仿宋"/>
          <w:sz w:val="21"/>
          <w:szCs w:val="21"/>
          <w:lang w:val="en-US"/>
        </w:rPr>
        <w:t>%，</w:t>
      </w:r>
      <w:r>
        <w:rPr>
          <w:rFonts w:hint="eastAsia" w:ascii="宋体" w:hAnsi="宋体" w:eastAsia="宋体" w:cs="仿宋"/>
          <w:sz w:val="21"/>
          <w:szCs w:val="21"/>
          <w:lang w:val="en-US"/>
        </w:rPr>
        <w:t>5</w:t>
      </w:r>
      <w:r>
        <w:rPr>
          <w:rFonts w:ascii="宋体" w:hAnsi="宋体" w:eastAsia="宋体" w:cs="仿宋"/>
          <w:sz w:val="21"/>
          <w:szCs w:val="21"/>
          <w:lang w:val="en-US"/>
        </w:rPr>
        <w:t>%为工程质量保修金，在质保期满后付清（无息）。</w:t>
      </w:r>
    </w:p>
    <w:bookmarkEnd w:id="28"/>
    <w:p w14:paraId="75647804">
      <w:pPr>
        <w:spacing w:line="360" w:lineRule="auto"/>
        <w:ind w:firstLine="240"/>
        <w:jc w:val="center"/>
        <w:rPr>
          <w:rFonts w:hint="eastAsia" w:ascii="黑体" w:hAnsi="黑体" w:eastAsia="黑体" w:cs="黑体"/>
          <w:sz w:val="32"/>
          <w:szCs w:val="32"/>
        </w:rPr>
      </w:pPr>
      <w:r>
        <w:rPr>
          <w:rFonts w:hint="eastAsia" w:ascii="宋体" w:hAnsi="宋体" w:eastAsia="宋体"/>
          <w:sz w:val="24"/>
          <w:szCs w:val="24"/>
        </w:rPr>
        <w:br w:type="page" w:clear="all"/>
      </w:r>
      <w:r>
        <w:rPr>
          <w:rFonts w:hint="eastAsia" w:ascii="黑体" w:hAnsi="黑体" w:eastAsia="黑体" w:cs="黑体"/>
          <w:sz w:val="32"/>
          <w:szCs w:val="32"/>
        </w:rPr>
        <w:t xml:space="preserve">第五章 </w:t>
      </w:r>
      <w:r>
        <w:rPr>
          <w:rFonts w:hint="eastAsia" w:ascii="黑体" w:hAnsi="黑体" w:eastAsia="黑体" w:cs="黑体"/>
          <w:sz w:val="32"/>
          <w:szCs w:val="32"/>
          <w:lang w:val="en-US"/>
        </w:rPr>
        <w:t xml:space="preserve"> </w:t>
      </w:r>
      <w:r>
        <w:rPr>
          <w:rFonts w:hint="eastAsia" w:ascii="黑体" w:hAnsi="黑体" w:eastAsia="黑体" w:cs="黑体"/>
          <w:sz w:val="32"/>
          <w:szCs w:val="32"/>
        </w:rPr>
        <w:t>合同草案条款及格式（参考格式）</w:t>
      </w:r>
    </w:p>
    <w:p w14:paraId="2A5D3507">
      <w:pPr>
        <w:widowControl/>
        <w:spacing w:line="360" w:lineRule="auto"/>
        <w:rPr>
          <w:rFonts w:ascii="宋体" w:hAnsi="宋体"/>
          <w:b/>
          <w:bCs/>
          <w:sz w:val="36"/>
          <w:szCs w:val="36"/>
        </w:rPr>
      </w:pPr>
      <w:bookmarkStart w:id="29" w:name="_Toc381716888"/>
    </w:p>
    <w:p w14:paraId="54C825E2">
      <w:pPr>
        <w:widowControl/>
        <w:spacing w:line="360" w:lineRule="auto"/>
        <w:rPr>
          <w:rFonts w:ascii="宋体" w:hAnsi="宋体"/>
          <w:szCs w:val="21"/>
        </w:rPr>
      </w:pPr>
    </w:p>
    <w:p w14:paraId="1D622EDD">
      <w:pPr>
        <w:pStyle w:val="29"/>
        <w:jc w:val="center"/>
        <w:rPr>
          <w:rFonts w:hint="eastAsia" w:hAnsi="宋体"/>
        </w:rPr>
      </w:pPr>
      <w:r>
        <w:rPr>
          <w:rFonts w:hint="eastAsia" w:ascii="黑体" w:hAnsi="黑体" w:eastAsia="黑体" w:cs="黑体"/>
          <w:sz w:val="32"/>
          <w:szCs w:val="32"/>
          <w:lang w:val="zh-CN"/>
        </w:rPr>
        <w:t>施工合同</w:t>
      </w:r>
    </w:p>
    <w:p w14:paraId="5AAC8D01">
      <w:pPr>
        <w:pStyle w:val="29"/>
        <w:rPr>
          <w:rFonts w:hint="eastAsia" w:hAnsi="宋体"/>
        </w:rPr>
      </w:pPr>
    </w:p>
    <w:p w14:paraId="28AA4C76">
      <w:pPr>
        <w:pStyle w:val="29"/>
        <w:rPr>
          <w:rFonts w:hint="eastAsia" w:hAnsi="宋体"/>
        </w:rPr>
      </w:pPr>
    </w:p>
    <w:p w14:paraId="28441054">
      <w:pPr>
        <w:pStyle w:val="29"/>
        <w:rPr>
          <w:rFonts w:hint="eastAsia" w:hAnsi="宋体"/>
        </w:rPr>
      </w:pPr>
    </w:p>
    <w:p w14:paraId="440648FC">
      <w:pPr>
        <w:pStyle w:val="29"/>
        <w:rPr>
          <w:rFonts w:hint="eastAsia" w:hAnsi="宋体"/>
        </w:rPr>
      </w:pPr>
    </w:p>
    <w:p w14:paraId="4167F538">
      <w:pPr>
        <w:pStyle w:val="29"/>
        <w:rPr>
          <w:rFonts w:hint="eastAsia" w:hAnsi="宋体"/>
        </w:rPr>
      </w:pPr>
    </w:p>
    <w:p w14:paraId="7CF031B8">
      <w:pPr>
        <w:pStyle w:val="29"/>
        <w:rPr>
          <w:rFonts w:hint="eastAsia" w:hAnsi="宋体"/>
        </w:rPr>
      </w:pPr>
    </w:p>
    <w:p w14:paraId="79EBA37B">
      <w:pPr>
        <w:pStyle w:val="29"/>
        <w:rPr>
          <w:rFonts w:hint="eastAsia" w:hAnsi="宋体"/>
        </w:rPr>
      </w:pPr>
    </w:p>
    <w:p w14:paraId="6CE07773">
      <w:pPr>
        <w:pStyle w:val="29"/>
        <w:rPr>
          <w:rFonts w:hint="eastAsia" w:hAnsi="宋体"/>
        </w:rPr>
      </w:pPr>
    </w:p>
    <w:p w14:paraId="6DC37B9E">
      <w:pPr>
        <w:pStyle w:val="29"/>
        <w:rPr>
          <w:rFonts w:hint="eastAsia" w:hAnsi="宋体"/>
        </w:rPr>
      </w:pPr>
    </w:p>
    <w:p w14:paraId="2B83F352">
      <w:pPr>
        <w:pStyle w:val="29"/>
        <w:rPr>
          <w:rFonts w:hint="eastAsia" w:hAnsi="宋体"/>
        </w:rPr>
      </w:pPr>
    </w:p>
    <w:p w14:paraId="0B4F2FA7">
      <w:pPr>
        <w:pStyle w:val="29"/>
        <w:rPr>
          <w:rFonts w:hint="eastAsia" w:hAnsi="宋体"/>
        </w:rPr>
      </w:pPr>
    </w:p>
    <w:p w14:paraId="7B9209D8">
      <w:pPr>
        <w:pStyle w:val="29"/>
        <w:rPr>
          <w:rFonts w:hint="eastAsia" w:hAnsi="宋体"/>
        </w:rPr>
      </w:pPr>
    </w:p>
    <w:p w14:paraId="45D7F8BA">
      <w:pPr>
        <w:pStyle w:val="29"/>
        <w:rPr>
          <w:rFonts w:hint="eastAsia" w:hAnsi="宋体"/>
        </w:rPr>
      </w:pPr>
    </w:p>
    <w:p w14:paraId="57C7BB21">
      <w:pPr>
        <w:pStyle w:val="29"/>
        <w:rPr>
          <w:rFonts w:hint="eastAsia" w:hAnsi="宋体"/>
        </w:rPr>
      </w:pPr>
    </w:p>
    <w:p w14:paraId="5633289A">
      <w:pPr>
        <w:pStyle w:val="29"/>
        <w:rPr>
          <w:rFonts w:hint="eastAsia" w:hAnsi="宋体"/>
        </w:rPr>
      </w:pPr>
    </w:p>
    <w:p w14:paraId="03A97DBB">
      <w:pPr>
        <w:pStyle w:val="29"/>
        <w:rPr>
          <w:rFonts w:hint="eastAsia" w:hAnsi="宋体"/>
        </w:rPr>
      </w:pPr>
    </w:p>
    <w:p w14:paraId="184923FC">
      <w:pPr>
        <w:pStyle w:val="29"/>
        <w:rPr>
          <w:rFonts w:hint="eastAsia" w:hAnsi="宋体"/>
        </w:rPr>
      </w:pPr>
    </w:p>
    <w:p w14:paraId="48F6451A">
      <w:pPr>
        <w:pStyle w:val="29"/>
        <w:rPr>
          <w:rFonts w:hint="eastAsia" w:hAnsi="宋体"/>
        </w:rPr>
      </w:pPr>
    </w:p>
    <w:p w14:paraId="2AC5C605">
      <w:pPr>
        <w:pStyle w:val="29"/>
        <w:jc w:val="center"/>
        <w:rPr>
          <w:rFonts w:hint="eastAsia" w:hAnsi="宋体"/>
          <w:sz w:val="32"/>
          <w:u w:val="single"/>
        </w:rPr>
      </w:pPr>
      <w:r>
        <w:rPr>
          <w:rFonts w:hint="eastAsia" w:hAnsi="宋体"/>
          <w:sz w:val="32"/>
        </w:rPr>
        <w:t>项  目  名  称：</w:t>
      </w:r>
    </w:p>
    <w:p w14:paraId="004A83EA">
      <w:pPr>
        <w:pStyle w:val="29"/>
        <w:jc w:val="center"/>
        <w:rPr>
          <w:rFonts w:hint="eastAsia" w:hAnsi="宋体"/>
          <w:sz w:val="32"/>
        </w:rPr>
      </w:pPr>
      <w:r>
        <w:rPr>
          <w:rFonts w:hint="eastAsia" w:hAnsi="宋体"/>
          <w:spacing w:val="18"/>
          <w:sz w:val="32"/>
        </w:rPr>
        <w:t>委托方(甲方)</w:t>
      </w:r>
      <w:r>
        <w:rPr>
          <w:rFonts w:hint="eastAsia" w:hAnsi="宋体"/>
          <w:sz w:val="32"/>
        </w:rPr>
        <w:t>：</w:t>
      </w:r>
    </w:p>
    <w:p w14:paraId="45B3502B">
      <w:pPr>
        <w:pStyle w:val="29"/>
        <w:jc w:val="center"/>
        <w:rPr>
          <w:rFonts w:hint="eastAsia" w:hAnsi="宋体"/>
          <w:spacing w:val="18"/>
          <w:sz w:val="32"/>
        </w:rPr>
      </w:pPr>
      <w:r>
        <w:rPr>
          <w:rFonts w:hint="eastAsia" w:hAnsi="宋体"/>
          <w:spacing w:val="18"/>
          <w:sz w:val="32"/>
        </w:rPr>
        <w:t>受托方(乙方)：</w:t>
      </w:r>
    </w:p>
    <w:p w14:paraId="0B176940">
      <w:pPr>
        <w:pStyle w:val="29"/>
        <w:jc w:val="center"/>
        <w:rPr>
          <w:rFonts w:hint="eastAsia" w:hAnsi="宋体"/>
          <w:sz w:val="32"/>
        </w:rPr>
      </w:pPr>
      <w:r>
        <w:rPr>
          <w:rFonts w:hint="eastAsia" w:hAnsi="宋体"/>
          <w:sz w:val="32"/>
        </w:rPr>
        <w:t>签  订  时  间：</w:t>
      </w:r>
    </w:p>
    <w:p w14:paraId="1C2D8622">
      <w:pPr>
        <w:pStyle w:val="29"/>
        <w:jc w:val="center"/>
        <w:rPr>
          <w:rFonts w:hint="eastAsia" w:hAnsi="宋体"/>
          <w:sz w:val="32"/>
        </w:rPr>
      </w:pPr>
      <w:r>
        <w:rPr>
          <w:rFonts w:hint="eastAsia" w:hAnsi="宋体"/>
          <w:sz w:val="32"/>
        </w:rPr>
        <w:t>签  订  地  点：</w:t>
      </w:r>
    </w:p>
    <w:p w14:paraId="4B014539">
      <w:pPr>
        <w:pStyle w:val="29"/>
        <w:rPr>
          <w:rFonts w:hint="eastAsia" w:hAnsi="宋体"/>
          <w:sz w:val="32"/>
        </w:rPr>
      </w:pPr>
    </w:p>
    <w:p w14:paraId="612D5647">
      <w:pPr>
        <w:pStyle w:val="29"/>
        <w:spacing w:line="460" w:lineRule="exact"/>
        <w:rPr>
          <w:rFonts w:hint="eastAsia" w:hAnsi="宋体"/>
        </w:rPr>
      </w:pPr>
    </w:p>
    <w:p w14:paraId="2353DC01">
      <w:pPr>
        <w:spacing w:line="360" w:lineRule="auto"/>
        <w:ind w:firstLine="300"/>
        <w:jc w:val="center"/>
        <w:rPr>
          <w:rFonts w:ascii="仿宋" w:hAnsi="仿宋"/>
          <w:sz w:val="24"/>
        </w:rPr>
      </w:pPr>
      <w:r>
        <w:rPr>
          <w:rFonts w:ascii="宋体" w:hAnsi="宋体"/>
        </w:rPr>
        <w:br w:type="page" w:clear="all"/>
      </w:r>
      <w:r>
        <w:rPr>
          <w:rFonts w:hint="eastAsia" w:ascii="仿宋" w:hAnsi="仿宋"/>
          <w:sz w:val="24"/>
        </w:rPr>
        <w:t>合同格式及主要条款</w:t>
      </w:r>
    </w:p>
    <w:p w14:paraId="632BCFA7">
      <w:pPr>
        <w:widowControl/>
        <w:spacing w:line="360" w:lineRule="auto"/>
        <w:ind w:firstLine="480"/>
        <w:jc w:val="center"/>
        <w:rPr>
          <w:rFonts w:ascii="仿宋" w:hAnsi="仿宋"/>
          <w:sz w:val="24"/>
        </w:rPr>
      </w:pPr>
      <w:r>
        <w:rPr>
          <w:rFonts w:hint="eastAsia" w:ascii="仿宋" w:hAnsi="仿宋"/>
          <w:sz w:val="24"/>
        </w:rPr>
        <w:t>第一部分协议书</w:t>
      </w:r>
    </w:p>
    <w:p w14:paraId="22CA29D6">
      <w:pPr>
        <w:widowControl/>
        <w:spacing w:line="360" w:lineRule="auto"/>
        <w:ind w:firstLine="400"/>
        <w:jc w:val="left"/>
        <w:rPr>
          <w:rFonts w:hAnsi="宋体"/>
          <w:bCs/>
          <w:sz w:val="21"/>
          <w:szCs w:val="21"/>
        </w:rPr>
      </w:pPr>
      <w:r>
        <w:rPr>
          <w:rFonts w:hint="eastAsia" w:hAnsi="宋体"/>
          <w:bCs/>
          <w:sz w:val="21"/>
          <w:szCs w:val="21"/>
        </w:rPr>
        <w:t>采购人：</w:t>
      </w:r>
      <w:r>
        <w:rPr>
          <w:rFonts w:hint="eastAsia" w:ascii="宋体" w:hAnsi="宋体" w:eastAsia="宋体"/>
          <w:bCs/>
          <w:sz w:val="21"/>
          <w:szCs w:val="21"/>
        </w:rPr>
        <w:t>南京审计大学金审学院</w:t>
      </w:r>
      <w:r>
        <w:rPr>
          <w:rFonts w:hint="eastAsia" w:hAnsi="宋体"/>
          <w:bCs/>
          <w:sz w:val="21"/>
          <w:szCs w:val="21"/>
        </w:rPr>
        <w:t>（以下简称甲方）</w:t>
      </w:r>
    </w:p>
    <w:p w14:paraId="40B3CD5C">
      <w:pPr>
        <w:widowControl/>
        <w:spacing w:line="360" w:lineRule="auto"/>
        <w:ind w:firstLine="400"/>
        <w:jc w:val="left"/>
        <w:rPr>
          <w:rFonts w:hAnsi="宋体"/>
          <w:bCs/>
          <w:sz w:val="21"/>
          <w:szCs w:val="21"/>
        </w:rPr>
      </w:pPr>
      <w:r>
        <w:rPr>
          <w:rFonts w:hint="eastAsia" w:hAnsi="宋体" w:eastAsia="宋体"/>
          <w:bCs/>
          <w:sz w:val="21"/>
          <w:szCs w:val="21"/>
          <w:lang w:val="en-US"/>
        </w:rPr>
        <w:t>成交</w:t>
      </w:r>
      <w:r>
        <w:rPr>
          <w:rFonts w:hint="eastAsia" w:hAnsi="宋体"/>
          <w:bCs/>
          <w:sz w:val="21"/>
          <w:szCs w:val="21"/>
        </w:rPr>
        <w:t>供应商：（以下简称乙方）</w:t>
      </w:r>
    </w:p>
    <w:p w14:paraId="4CDA1B5C">
      <w:pPr>
        <w:spacing w:line="360" w:lineRule="auto"/>
        <w:ind w:firstLine="400"/>
        <w:jc w:val="left"/>
        <w:rPr>
          <w:rFonts w:ascii="宋体" w:hAnsi="宋体"/>
          <w:sz w:val="21"/>
          <w:szCs w:val="21"/>
        </w:rPr>
      </w:pPr>
      <w:r>
        <w:rPr>
          <w:rFonts w:hint="eastAsia" w:ascii="宋体" w:hAnsi="宋体" w:eastAsia="宋体"/>
          <w:sz w:val="21"/>
          <w:szCs w:val="21"/>
        </w:rPr>
        <w:t>南京审计大学金审学院1#、2#路增加停车位工程</w:t>
      </w:r>
      <w:r>
        <w:rPr>
          <w:rFonts w:hint="eastAsia" w:hAnsi="宋体"/>
          <w:bCs/>
          <w:sz w:val="21"/>
          <w:szCs w:val="21"/>
        </w:rPr>
        <w:t>，采用竞争性磋商的方式，按照平等投标、公正评标、择优定标的原则。甲方选定乙方为本次采购工程的施工单位，根据本工程的采购文件、响应文件和有关补充文件，经双方协商签订本合同，必须共同遵守。</w:t>
      </w:r>
    </w:p>
    <w:p w14:paraId="66588990">
      <w:pPr>
        <w:widowControl/>
        <w:spacing w:line="360" w:lineRule="auto"/>
        <w:ind w:firstLine="400"/>
        <w:jc w:val="left"/>
        <w:rPr>
          <w:rFonts w:hAnsi="宋体"/>
          <w:bCs/>
          <w:sz w:val="21"/>
          <w:szCs w:val="21"/>
        </w:rPr>
      </w:pPr>
      <w:r>
        <w:rPr>
          <w:rFonts w:hint="eastAsia" w:hAnsi="宋体"/>
          <w:bCs/>
          <w:sz w:val="21"/>
          <w:szCs w:val="21"/>
        </w:rPr>
        <w:t>一、工程概况</w:t>
      </w:r>
    </w:p>
    <w:p w14:paraId="6DA23DCA">
      <w:pPr>
        <w:widowControl/>
        <w:spacing w:line="360" w:lineRule="auto"/>
        <w:ind w:firstLine="400"/>
        <w:jc w:val="left"/>
        <w:rPr>
          <w:rFonts w:hint="eastAsia" w:hAnsi="宋体" w:eastAsia="宋体"/>
          <w:bCs/>
          <w:sz w:val="21"/>
          <w:szCs w:val="21"/>
        </w:rPr>
      </w:pPr>
      <w:r>
        <w:rPr>
          <w:rFonts w:hint="eastAsia" w:hAnsi="宋体"/>
          <w:bCs/>
          <w:sz w:val="21"/>
          <w:szCs w:val="21"/>
        </w:rPr>
        <w:t>工程名称：</w:t>
      </w:r>
      <w:r>
        <w:rPr>
          <w:rFonts w:hint="eastAsia" w:ascii="宋体" w:hAnsi="宋体" w:eastAsia="宋体"/>
          <w:sz w:val="21"/>
          <w:szCs w:val="21"/>
        </w:rPr>
        <w:t>南京审计大学金审学院1#、2#路增加停车位工程</w:t>
      </w:r>
    </w:p>
    <w:p w14:paraId="04295E7B">
      <w:pPr>
        <w:widowControl/>
        <w:spacing w:line="360" w:lineRule="auto"/>
        <w:ind w:firstLine="400"/>
        <w:jc w:val="left"/>
        <w:rPr>
          <w:rFonts w:hAnsi="宋体"/>
          <w:bCs/>
          <w:sz w:val="21"/>
          <w:szCs w:val="21"/>
        </w:rPr>
      </w:pPr>
      <w:r>
        <w:rPr>
          <w:rFonts w:hint="eastAsia" w:hAnsi="宋体"/>
          <w:bCs/>
          <w:sz w:val="21"/>
          <w:szCs w:val="21"/>
        </w:rPr>
        <w:t>工程地点：</w:t>
      </w:r>
      <w:r>
        <w:rPr>
          <w:rFonts w:hint="eastAsia" w:ascii="宋体" w:hAnsi="宋体" w:eastAsia="宋体"/>
          <w:bCs/>
          <w:sz w:val="21"/>
          <w:szCs w:val="21"/>
        </w:rPr>
        <w:t>南京审计大学金审学院</w:t>
      </w:r>
    </w:p>
    <w:p w14:paraId="421A3DF8">
      <w:pPr>
        <w:widowControl/>
        <w:spacing w:line="360" w:lineRule="auto"/>
        <w:ind w:firstLine="400"/>
        <w:jc w:val="left"/>
        <w:rPr>
          <w:rFonts w:hAnsi="宋体"/>
          <w:bCs/>
          <w:sz w:val="21"/>
          <w:szCs w:val="21"/>
        </w:rPr>
      </w:pPr>
      <w:r>
        <w:rPr>
          <w:rFonts w:hint="eastAsia" w:hAnsi="宋体"/>
          <w:bCs/>
          <w:sz w:val="21"/>
          <w:szCs w:val="21"/>
        </w:rPr>
        <w:t>工程内容：包括不限于清单中的工作内容及甲方布置的其他临时工作。</w:t>
      </w:r>
    </w:p>
    <w:p w14:paraId="31EC38F0">
      <w:pPr>
        <w:widowControl/>
        <w:spacing w:line="360" w:lineRule="auto"/>
        <w:ind w:firstLine="400"/>
        <w:jc w:val="left"/>
        <w:rPr>
          <w:rFonts w:hint="eastAsia" w:hAnsi="宋体" w:eastAsia="宋体"/>
          <w:bCs/>
          <w:sz w:val="21"/>
          <w:szCs w:val="21"/>
        </w:rPr>
      </w:pPr>
      <w:r>
        <w:rPr>
          <w:rFonts w:hint="eastAsia" w:hAnsi="宋体"/>
          <w:bCs/>
          <w:sz w:val="21"/>
          <w:szCs w:val="21"/>
        </w:rPr>
        <w:t>资金来源：</w:t>
      </w:r>
      <w:r>
        <w:rPr>
          <w:rFonts w:hint="eastAsia" w:hAnsi="宋体" w:eastAsia="宋体"/>
          <w:bCs/>
          <w:sz w:val="21"/>
          <w:szCs w:val="21"/>
        </w:rPr>
        <w:t>自筹</w:t>
      </w:r>
    </w:p>
    <w:p w14:paraId="4E5110D3">
      <w:pPr>
        <w:widowControl/>
        <w:spacing w:line="360" w:lineRule="auto"/>
        <w:ind w:firstLine="400"/>
        <w:jc w:val="left"/>
        <w:rPr>
          <w:rFonts w:hAnsi="宋体"/>
          <w:bCs/>
          <w:sz w:val="21"/>
          <w:szCs w:val="21"/>
        </w:rPr>
      </w:pPr>
      <w:r>
        <w:rPr>
          <w:rFonts w:hint="eastAsia" w:hAnsi="宋体"/>
          <w:bCs/>
          <w:sz w:val="21"/>
          <w:szCs w:val="21"/>
        </w:rPr>
        <w:t>二．工程承包范围及方式：包工包料</w:t>
      </w:r>
    </w:p>
    <w:p w14:paraId="16FF4CFD">
      <w:pPr>
        <w:widowControl/>
        <w:spacing w:line="360" w:lineRule="auto"/>
        <w:ind w:firstLine="400"/>
        <w:jc w:val="left"/>
        <w:rPr>
          <w:rFonts w:hAnsi="宋体"/>
          <w:bCs/>
          <w:sz w:val="21"/>
          <w:szCs w:val="21"/>
        </w:rPr>
      </w:pPr>
      <w:r>
        <w:rPr>
          <w:rFonts w:hint="eastAsia" w:hAnsi="宋体"/>
          <w:bCs/>
          <w:sz w:val="21"/>
          <w:szCs w:val="21"/>
        </w:rPr>
        <w:t>三、合同工期</w:t>
      </w:r>
    </w:p>
    <w:p w14:paraId="5B3953AF">
      <w:pPr>
        <w:widowControl/>
        <w:spacing w:line="360" w:lineRule="auto"/>
        <w:ind w:firstLine="400"/>
        <w:jc w:val="left"/>
        <w:rPr>
          <w:rFonts w:hAnsi="宋体"/>
          <w:bCs/>
          <w:sz w:val="21"/>
          <w:szCs w:val="21"/>
        </w:rPr>
      </w:pPr>
      <w:r>
        <w:rPr>
          <w:rFonts w:hint="eastAsia" w:hAnsi="宋体"/>
          <w:bCs/>
          <w:sz w:val="21"/>
          <w:szCs w:val="21"/>
        </w:rPr>
        <w:t>本项目工期为</w:t>
      </w:r>
      <w:r>
        <w:rPr>
          <w:rFonts w:hint="eastAsia" w:hAnsi="宋体" w:eastAsia="宋体"/>
          <w:bCs/>
          <w:sz w:val="21"/>
          <w:szCs w:val="21"/>
          <w:u w:val="single"/>
          <w:lang w:val="en-US"/>
        </w:rPr>
        <w:t xml:space="preserve">  30 </w:t>
      </w:r>
      <w:r>
        <w:rPr>
          <w:rFonts w:hint="eastAsia" w:hAnsi="宋体"/>
          <w:bCs/>
          <w:sz w:val="21"/>
          <w:szCs w:val="21"/>
        </w:rPr>
        <w:t>日历天。如遇甲方或其它等不可抗力因素可顺延工期。</w:t>
      </w:r>
      <w:r>
        <w:rPr>
          <w:rFonts w:hint="eastAsia" w:hAnsi="宋体" w:eastAsia="宋体"/>
          <w:bCs/>
          <w:sz w:val="21"/>
          <w:szCs w:val="21"/>
          <w:lang w:val="en-US"/>
        </w:rPr>
        <w:t>施工</w:t>
      </w:r>
      <w:r>
        <w:rPr>
          <w:rFonts w:hint="eastAsia" w:hAnsi="宋体"/>
          <w:bCs/>
          <w:sz w:val="21"/>
          <w:szCs w:val="21"/>
        </w:rPr>
        <w:t>单位未能按时完成，每延误一天</w:t>
      </w:r>
      <w:r>
        <w:rPr>
          <w:rFonts w:hint="eastAsia" w:hAnsi="宋体" w:eastAsia="宋体"/>
          <w:bCs/>
          <w:sz w:val="21"/>
          <w:szCs w:val="21"/>
          <w:lang w:val="en-US"/>
        </w:rPr>
        <w:t>乙方向甲方支付违约金</w:t>
      </w:r>
      <w:r>
        <w:rPr>
          <w:rFonts w:hAnsi="宋体"/>
          <w:bCs/>
          <w:sz w:val="21"/>
          <w:szCs w:val="21"/>
        </w:rPr>
        <w:t>5</w:t>
      </w:r>
      <w:r>
        <w:rPr>
          <w:rFonts w:hint="eastAsia" w:hAnsi="宋体"/>
          <w:bCs/>
          <w:sz w:val="21"/>
          <w:szCs w:val="21"/>
        </w:rPr>
        <w:t>000元。</w:t>
      </w:r>
    </w:p>
    <w:p w14:paraId="414C4F3E">
      <w:pPr>
        <w:widowControl/>
        <w:spacing w:line="360" w:lineRule="auto"/>
        <w:ind w:firstLine="400"/>
        <w:jc w:val="left"/>
        <w:rPr>
          <w:rFonts w:hAnsi="宋体"/>
          <w:bCs/>
          <w:sz w:val="21"/>
          <w:szCs w:val="21"/>
        </w:rPr>
      </w:pPr>
      <w:r>
        <w:rPr>
          <w:rFonts w:hint="eastAsia" w:hAnsi="宋体"/>
          <w:bCs/>
          <w:sz w:val="21"/>
          <w:szCs w:val="21"/>
        </w:rPr>
        <w:t>四、质量标准</w:t>
      </w:r>
    </w:p>
    <w:p w14:paraId="2788E23B">
      <w:pPr>
        <w:widowControl/>
        <w:spacing w:line="360" w:lineRule="auto"/>
        <w:ind w:firstLine="400"/>
        <w:jc w:val="left"/>
        <w:rPr>
          <w:rFonts w:hAnsi="宋体"/>
          <w:bCs/>
          <w:sz w:val="21"/>
          <w:szCs w:val="21"/>
        </w:rPr>
      </w:pPr>
      <w:r>
        <w:rPr>
          <w:rFonts w:hint="eastAsia" w:hAnsi="宋体"/>
          <w:bCs/>
          <w:sz w:val="21"/>
          <w:szCs w:val="21"/>
        </w:rPr>
        <w:t>工程质量标准：符合国家质量现行验收标准。</w:t>
      </w:r>
    </w:p>
    <w:p w14:paraId="495BA9B4">
      <w:pPr>
        <w:widowControl/>
        <w:spacing w:line="360" w:lineRule="auto"/>
        <w:ind w:firstLine="400"/>
        <w:jc w:val="left"/>
        <w:rPr>
          <w:rFonts w:hAnsi="宋体"/>
          <w:bCs/>
          <w:sz w:val="21"/>
          <w:szCs w:val="21"/>
        </w:rPr>
      </w:pPr>
      <w:r>
        <w:rPr>
          <w:rFonts w:hint="eastAsia" w:hAnsi="宋体"/>
          <w:bCs/>
          <w:sz w:val="21"/>
          <w:szCs w:val="21"/>
        </w:rPr>
        <w:t>五、合同价款</w:t>
      </w:r>
    </w:p>
    <w:p w14:paraId="5C8A480A">
      <w:pPr>
        <w:spacing w:before="120" w:line="360" w:lineRule="auto"/>
        <w:ind w:firstLine="400"/>
        <w:rPr>
          <w:rFonts w:hAnsi="宋体"/>
          <w:bCs/>
          <w:sz w:val="21"/>
          <w:szCs w:val="21"/>
        </w:rPr>
      </w:pPr>
      <w:r>
        <w:rPr>
          <w:rFonts w:hint="eastAsia" w:hAnsi="宋体" w:eastAsia="宋体"/>
          <w:bCs/>
          <w:sz w:val="21"/>
          <w:szCs w:val="21"/>
          <w:lang w:val="en-US"/>
        </w:rPr>
        <w:t>1、合同</w:t>
      </w:r>
      <w:r>
        <w:rPr>
          <w:rFonts w:hint="eastAsia" w:hAnsi="宋体"/>
          <w:bCs/>
          <w:sz w:val="21"/>
          <w:szCs w:val="21"/>
        </w:rPr>
        <w:t>金额（人民币）：大写</w:t>
      </w:r>
      <w:r>
        <w:rPr>
          <w:rFonts w:hint="eastAsia" w:hAnsi="宋体" w:eastAsia="宋体"/>
          <w:bCs/>
          <w:sz w:val="21"/>
          <w:szCs w:val="21"/>
          <w:u w:val="single"/>
          <w:lang w:val="en-US"/>
        </w:rPr>
        <w:t xml:space="preserve">                       </w:t>
      </w:r>
      <w:r>
        <w:rPr>
          <w:rFonts w:hint="eastAsia" w:hAnsi="宋体"/>
          <w:bCs/>
          <w:sz w:val="21"/>
          <w:szCs w:val="21"/>
        </w:rPr>
        <w:t>小写：</w:t>
      </w:r>
      <w:r>
        <w:rPr>
          <w:rFonts w:hint="eastAsia" w:hAnsi="宋体" w:eastAsia="宋体"/>
          <w:bCs/>
          <w:sz w:val="21"/>
          <w:szCs w:val="21"/>
          <w:u w:val="single"/>
          <w:lang w:val="en-US"/>
        </w:rPr>
        <w:t xml:space="preserve">                         </w:t>
      </w:r>
    </w:p>
    <w:p w14:paraId="3FFA85D1">
      <w:pPr>
        <w:widowControl/>
        <w:spacing w:line="360" w:lineRule="auto"/>
        <w:ind w:firstLine="400"/>
        <w:jc w:val="left"/>
        <w:rPr>
          <w:rFonts w:hint="eastAsia" w:hAnsi="宋体" w:eastAsia="宋体"/>
          <w:bCs/>
          <w:sz w:val="21"/>
          <w:szCs w:val="21"/>
        </w:rPr>
      </w:pPr>
      <w:bookmarkStart w:id="30" w:name="_Hlk101854608"/>
      <w:r>
        <w:rPr>
          <w:rFonts w:hint="eastAsia" w:hAnsi="宋体" w:eastAsia="宋体"/>
          <w:bCs/>
          <w:sz w:val="21"/>
          <w:szCs w:val="21"/>
          <w:lang w:val="en-US"/>
        </w:rPr>
        <w:t>2、</w:t>
      </w:r>
      <w:r>
        <w:rPr>
          <w:rFonts w:hAnsi="宋体"/>
          <w:bCs/>
          <w:sz w:val="21"/>
          <w:szCs w:val="21"/>
        </w:rPr>
        <w:t>履约保证金</w:t>
      </w:r>
      <w:r>
        <w:rPr>
          <w:rFonts w:hint="eastAsia" w:hAnsi="宋体" w:eastAsia="宋体"/>
          <w:bCs/>
          <w:sz w:val="21"/>
          <w:szCs w:val="21"/>
        </w:rPr>
        <w:t>：/</w:t>
      </w:r>
    </w:p>
    <w:bookmarkEnd w:id="30"/>
    <w:p w14:paraId="7B7C1583">
      <w:pPr>
        <w:widowControl/>
        <w:spacing w:line="360" w:lineRule="auto"/>
        <w:ind w:firstLine="400"/>
        <w:jc w:val="left"/>
        <w:rPr>
          <w:rFonts w:hAnsi="宋体"/>
          <w:bCs/>
          <w:sz w:val="21"/>
          <w:szCs w:val="21"/>
        </w:rPr>
      </w:pPr>
      <w:r>
        <w:rPr>
          <w:rFonts w:hint="eastAsia" w:hAnsi="宋体" w:eastAsia="宋体"/>
          <w:bCs/>
          <w:sz w:val="21"/>
          <w:szCs w:val="21"/>
          <w:lang w:val="en-US"/>
        </w:rPr>
        <w:t>3、</w:t>
      </w:r>
      <w:r>
        <w:rPr>
          <w:rFonts w:hint="eastAsia" w:hAnsi="宋体"/>
          <w:bCs/>
          <w:sz w:val="21"/>
          <w:szCs w:val="21"/>
        </w:rPr>
        <w:t>付款方式：</w:t>
      </w:r>
    </w:p>
    <w:p w14:paraId="60E33A9C">
      <w:pPr>
        <w:spacing w:line="360" w:lineRule="auto"/>
        <w:ind w:firstLine="402"/>
        <w:rPr>
          <w:rFonts w:hint="eastAsia" w:hAnsi="宋体" w:eastAsia="宋体"/>
          <w:bCs/>
          <w:sz w:val="21"/>
          <w:szCs w:val="21"/>
        </w:rPr>
      </w:pPr>
      <w:bookmarkStart w:id="31" w:name="_Hlk101854655"/>
      <w:r>
        <w:rPr>
          <w:rFonts w:hAnsi="宋体" w:eastAsia="宋体"/>
          <w:bCs/>
          <w:sz w:val="21"/>
          <w:szCs w:val="21"/>
        </w:rPr>
        <w:t xml:space="preserve">（1）合同签订并且主要机械、人员进场且具备施工条件10天内，预付合同价款的20%； </w:t>
      </w:r>
    </w:p>
    <w:p w14:paraId="084C6803">
      <w:pPr>
        <w:spacing w:line="360" w:lineRule="auto"/>
        <w:ind w:firstLine="402"/>
        <w:rPr>
          <w:rFonts w:hint="eastAsia" w:hAnsi="宋体" w:eastAsia="宋体"/>
          <w:bCs/>
          <w:sz w:val="21"/>
          <w:szCs w:val="21"/>
        </w:rPr>
      </w:pPr>
      <w:r>
        <w:rPr>
          <w:rFonts w:hAnsi="宋体" w:eastAsia="宋体"/>
          <w:bCs/>
          <w:sz w:val="21"/>
          <w:szCs w:val="21"/>
        </w:rPr>
        <w:t>（2）工程竣工验收合格后付至合同价款的70%（承包人必须提供完整的工程竣工结算资料原件，并扣除相应的违约金等应扣款）；</w:t>
      </w:r>
    </w:p>
    <w:p w14:paraId="09D10C94">
      <w:pPr>
        <w:spacing w:line="360" w:lineRule="auto"/>
        <w:ind w:firstLine="402"/>
        <w:rPr>
          <w:rFonts w:hint="eastAsia" w:hAnsi="宋体" w:eastAsia="宋体"/>
          <w:bCs/>
          <w:sz w:val="21"/>
          <w:szCs w:val="21"/>
        </w:rPr>
      </w:pPr>
      <w:r>
        <w:rPr>
          <w:rFonts w:hAnsi="宋体" w:eastAsia="宋体"/>
          <w:bCs/>
          <w:sz w:val="21"/>
          <w:szCs w:val="21"/>
        </w:rPr>
        <w:t>（3）工程经最终结算审计结束、竣工资料检查合格移交发包人后付至结算审定价款的95%，5%为工程质量保修金，在质保期满后付清（无息）。</w:t>
      </w:r>
    </w:p>
    <w:p w14:paraId="74262897">
      <w:pPr>
        <w:spacing w:line="360" w:lineRule="auto"/>
        <w:ind w:firstLine="402"/>
        <w:rPr>
          <w:rFonts w:ascii="宋体" w:hAnsi="宋体"/>
          <w:b/>
          <w:sz w:val="21"/>
          <w:szCs w:val="21"/>
        </w:rPr>
      </w:pPr>
      <w:r>
        <w:rPr>
          <w:rFonts w:hint="eastAsia" w:ascii="宋体" w:hAnsi="宋体"/>
          <w:b/>
          <w:bCs/>
          <w:sz w:val="21"/>
          <w:szCs w:val="21"/>
        </w:rPr>
        <w:t>六、工程质保要求</w:t>
      </w:r>
    </w:p>
    <w:p w14:paraId="76F01918">
      <w:pPr>
        <w:spacing w:line="360" w:lineRule="auto"/>
        <w:rPr>
          <w:rFonts w:ascii="宋体" w:hAnsi="宋体"/>
          <w:bCs/>
          <w:color w:val="FF0000"/>
          <w:sz w:val="21"/>
          <w:szCs w:val="21"/>
        </w:rPr>
      </w:pPr>
      <w:r>
        <w:rPr>
          <w:rFonts w:hint="eastAsia" w:ascii="宋体" w:hAnsi="宋体"/>
          <w:bCs/>
          <w:sz w:val="21"/>
          <w:szCs w:val="21"/>
        </w:rPr>
        <w:t xml:space="preserve">    1、质保期：自竣工验收合格之日起</w:t>
      </w:r>
      <w:r>
        <w:rPr>
          <w:rFonts w:hint="eastAsia" w:ascii="宋体" w:hAnsi="宋体" w:eastAsia="宋体"/>
          <w:bCs/>
          <w:sz w:val="21"/>
          <w:szCs w:val="21"/>
        </w:rPr>
        <w:t>3</w:t>
      </w:r>
      <w:r>
        <w:rPr>
          <w:rFonts w:hint="eastAsia" w:ascii="宋体" w:hAnsi="宋体"/>
          <w:bCs/>
          <w:sz w:val="21"/>
          <w:szCs w:val="21"/>
        </w:rPr>
        <w:t>年。</w:t>
      </w:r>
    </w:p>
    <w:p w14:paraId="73FFB1D1">
      <w:pPr>
        <w:spacing w:line="360" w:lineRule="auto"/>
        <w:rPr>
          <w:rFonts w:ascii="宋体" w:hAnsi="宋体"/>
          <w:bCs/>
          <w:sz w:val="21"/>
          <w:szCs w:val="21"/>
        </w:rPr>
      </w:pPr>
      <w:r>
        <w:rPr>
          <w:rFonts w:hint="eastAsia" w:ascii="宋体" w:hAnsi="宋体"/>
          <w:bCs/>
          <w:sz w:val="21"/>
          <w:szCs w:val="21"/>
        </w:rPr>
        <w:t xml:space="preserve">    2、售后服务要求</w:t>
      </w:r>
    </w:p>
    <w:p w14:paraId="335581C2">
      <w:pPr>
        <w:spacing w:line="360" w:lineRule="auto"/>
        <w:rPr>
          <w:rFonts w:ascii="宋体" w:hAnsi="宋体"/>
          <w:bCs/>
          <w:sz w:val="21"/>
          <w:szCs w:val="21"/>
        </w:rPr>
      </w:pPr>
      <w:r>
        <w:rPr>
          <w:rFonts w:hint="eastAsia" w:ascii="宋体" w:hAnsi="宋体"/>
          <w:sz w:val="21"/>
          <w:szCs w:val="21"/>
        </w:rPr>
        <w:t xml:space="preserve">    （1）属于保修范围内的项目，</w:t>
      </w:r>
      <w:r>
        <w:rPr>
          <w:rFonts w:hint="eastAsia" w:ascii="宋体" w:hAnsi="宋体" w:eastAsia="宋体"/>
          <w:sz w:val="21"/>
          <w:szCs w:val="21"/>
          <w:lang w:val="en-US"/>
        </w:rPr>
        <w:t>乙方</w:t>
      </w:r>
      <w:r>
        <w:rPr>
          <w:rFonts w:hint="eastAsia" w:ascii="宋体" w:hAnsi="宋体"/>
          <w:sz w:val="21"/>
          <w:szCs w:val="21"/>
        </w:rPr>
        <w:t>应当在接到保修通知起12小时内派人保修。</w:t>
      </w:r>
      <w:r>
        <w:rPr>
          <w:rFonts w:hint="eastAsia" w:ascii="宋体" w:hAnsi="宋体" w:eastAsia="宋体"/>
          <w:sz w:val="21"/>
          <w:szCs w:val="21"/>
          <w:lang w:val="en-US"/>
        </w:rPr>
        <w:t>乙方</w:t>
      </w:r>
      <w:r>
        <w:rPr>
          <w:rFonts w:hint="eastAsia" w:ascii="宋体" w:hAnsi="宋体"/>
          <w:sz w:val="21"/>
          <w:szCs w:val="21"/>
        </w:rPr>
        <w:t>不在约定期限内派人保修的，</w:t>
      </w:r>
      <w:r>
        <w:rPr>
          <w:rFonts w:hint="eastAsia" w:ascii="宋体" w:hAnsi="宋体" w:eastAsia="宋体"/>
          <w:sz w:val="21"/>
          <w:szCs w:val="21"/>
          <w:lang w:val="en-US"/>
        </w:rPr>
        <w:t>甲方</w:t>
      </w:r>
      <w:r>
        <w:rPr>
          <w:rFonts w:hint="eastAsia" w:ascii="宋体" w:hAnsi="宋体"/>
          <w:sz w:val="21"/>
          <w:szCs w:val="21"/>
        </w:rPr>
        <w:t>可以委托他人修理，</w:t>
      </w:r>
      <w:r>
        <w:rPr>
          <w:rFonts w:hint="eastAsia" w:ascii="宋体" w:hAnsi="宋体"/>
          <w:bCs/>
          <w:sz w:val="21"/>
          <w:szCs w:val="21"/>
        </w:rPr>
        <w:t>费用由</w:t>
      </w:r>
      <w:r>
        <w:rPr>
          <w:rFonts w:hint="eastAsia" w:ascii="宋体" w:hAnsi="宋体" w:eastAsia="宋体"/>
          <w:bCs/>
          <w:sz w:val="21"/>
          <w:szCs w:val="21"/>
          <w:lang w:val="en-US"/>
        </w:rPr>
        <w:t>乙方</w:t>
      </w:r>
      <w:r>
        <w:rPr>
          <w:rFonts w:hint="eastAsia" w:ascii="宋体" w:hAnsi="宋体"/>
          <w:bCs/>
          <w:sz w:val="21"/>
          <w:szCs w:val="21"/>
        </w:rPr>
        <w:t>承担。</w:t>
      </w:r>
    </w:p>
    <w:p w14:paraId="725FB96E">
      <w:pPr>
        <w:spacing w:line="360" w:lineRule="auto"/>
        <w:rPr>
          <w:rFonts w:ascii="宋体" w:hAnsi="宋体"/>
          <w:sz w:val="21"/>
          <w:szCs w:val="21"/>
        </w:rPr>
      </w:pPr>
      <w:r>
        <w:rPr>
          <w:rFonts w:hint="eastAsia" w:ascii="宋体" w:hAnsi="宋体"/>
          <w:bCs/>
          <w:sz w:val="21"/>
          <w:szCs w:val="21"/>
        </w:rPr>
        <w:t xml:space="preserve">    （2）</w:t>
      </w:r>
      <w:r>
        <w:rPr>
          <w:rFonts w:hint="eastAsia" w:ascii="宋体" w:hAnsi="宋体"/>
          <w:sz w:val="21"/>
          <w:szCs w:val="21"/>
        </w:rPr>
        <w:t>发生紧急抢修事故的，</w:t>
      </w:r>
      <w:r>
        <w:rPr>
          <w:rFonts w:hint="eastAsia" w:ascii="宋体" w:hAnsi="宋体" w:eastAsia="宋体"/>
          <w:sz w:val="21"/>
          <w:szCs w:val="21"/>
          <w:lang w:val="en-US"/>
        </w:rPr>
        <w:t>乙方</w:t>
      </w:r>
      <w:r>
        <w:rPr>
          <w:rFonts w:hint="eastAsia" w:ascii="宋体" w:hAnsi="宋体"/>
          <w:sz w:val="21"/>
          <w:szCs w:val="21"/>
        </w:rPr>
        <w:t>在接到事故通知后，应当立即到达事故现场抢修。</w:t>
      </w:r>
    </w:p>
    <w:bookmarkEnd w:id="31"/>
    <w:p w14:paraId="5D599583">
      <w:pPr>
        <w:widowControl/>
        <w:spacing w:line="360" w:lineRule="auto"/>
        <w:ind w:firstLine="400"/>
        <w:jc w:val="left"/>
        <w:rPr>
          <w:rFonts w:hAnsi="宋体"/>
          <w:bCs/>
          <w:sz w:val="21"/>
          <w:szCs w:val="21"/>
        </w:rPr>
      </w:pPr>
      <w:r>
        <w:rPr>
          <w:rFonts w:hint="eastAsia" w:hAnsi="宋体"/>
          <w:bCs/>
          <w:sz w:val="21"/>
          <w:szCs w:val="21"/>
        </w:rPr>
        <w:t>七、合同生效</w:t>
      </w:r>
    </w:p>
    <w:p w14:paraId="50C9B9CD">
      <w:pPr>
        <w:widowControl/>
        <w:spacing w:line="360" w:lineRule="auto"/>
        <w:ind w:firstLine="400"/>
        <w:jc w:val="left"/>
        <w:rPr>
          <w:rFonts w:hAnsi="宋体"/>
          <w:bCs/>
          <w:sz w:val="21"/>
          <w:szCs w:val="21"/>
        </w:rPr>
      </w:pPr>
      <w:r>
        <w:rPr>
          <w:rFonts w:hint="eastAsia" w:hAnsi="宋体"/>
          <w:bCs/>
          <w:sz w:val="21"/>
          <w:szCs w:val="21"/>
        </w:rPr>
        <w:t>合同订立时间：202</w:t>
      </w:r>
      <w:r>
        <w:rPr>
          <w:rFonts w:hint="eastAsia" w:hAnsi="宋体" w:eastAsia="宋体"/>
          <w:bCs/>
          <w:sz w:val="21"/>
          <w:szCs w:val="21"/>
          <w:lang w:val="en-US"/>
        </w:rPr>
        <w:t>4</w:t>
      </w:r>
      <w:r>
        <w:rPr>
          <w:rFonts w:hint="eastAsia" w:hAnsi="宋体"/>
          <w:bCs/>
          <w:sz w:val="21"/>
          <w:szCs w:val="21"/>
        </w:rPr>
        <w:t>年</w:t>
      </w:r>
      <w:r>
        <w:rPr>
          <w:rFonts w:hint="eastAsia" w:hAnsi="宋体" w:eastAsia="宋体"/>
          <w:bCs/>
          <w:sz w:val="21"/>
          <w:szCs w:val="21"/>
          <w:lang w:val="en-US"/>
        </w:rPr>
        <w:t xml:space="preserve">   </w:t>
      </w:r>
      <w:r>
        <w:rPr>
          <w:rFonts w:hint="eastAsia" w:hAnsi="宋体"/>
          <w:bCs/>
          <w:sz w:val="21"/>
          <w:szCs w:val="21"/>
        </w:rPr>
        <w:t>月</w:t>
      </w:r>
      <w:r>
        <w:rPr>
          <w:rFonts w:hint="eastAsia" w:hAnsi="宋体" w:eastAsia="宋体"/>
          <w:bCs/>
          <w:sz w:val="21"/>
          <w:szCs w:val="21"/>
          <w:lang w:val="en-US"/>
        </w:rPr>
        <w:t xml:space="preserve">    </w:t>
      </w:r>
      <w:r>
        <w:rPr>
          <w:rFonts w:hint="eastAsia" w:hAnsi="宋体"/>
          <w:bCs/>
          <w:sz w:val="21"/>
          <w:szCs w:val="21"/>
        </w:rPr>
        <w:t>日</w:t>
      </w:r>
    </w:p>
    <w:p w14:paraId="65E9C6EF">
      <w:pPr>
        <w:widowControl/>
        <w:spacing w:line="360" w:lineRule="auto"/>
        <w:ind w:firstLine="400"/>
        <w:jc w:val="left"/>
        <w:rPr>
          <w:rFonts w:hAnsi="宋体"/>
          <w:bCs/>
          <w:sz w:val="21"/>
          <w:szCs w:val="21"/>
        </w:rPr>
      </w:pPr>
      <w:r>
        <w:rPr>
          <w:rFonts w:hint="eastAsia" w:hAnsi="宋体"/>
          <w:bCs/>
          <w:sz w:val="21"/>
          <w:szCs w:val="21"/>
        </w:rPr>
        <w:t>合同订立地点：</w:t>
      </w:r>
    </w:p>
    <w:p w14:paraId="5481BA61">
      <w:pPr>
        <w:widowControl/>
        <w:spacing w:line="360" w:lineRule="auto"/>
        <w:ind w:firstLine="400"/>
        <w:jc w:val="left"/>
        <w:rPr>
          <w:rFonts w:hAnsi="宋体"/>
          <w:bCs/>
          <w:sz w:val="21"/>
          <w:szCs w:val="21"/>
        </w:rPr>
      </w:pPr>
      <w:r>
        <w:rPr>
          <w:rFonts w:hint="eastAsia" w:hAnsi="宋体"/>
          <w:bCs/>
          <w:sz w:val="21"/>
          <w:szCs w:val="21"/>
        </w:rPr>
        <w:t>本合同双方约定：</w:t>
      </w:r>
      <w:r>
        <w:rPr>
          <w:rFonts w:hint="eastAsia" w:hAnsi="宋体" w:eastAsia="宋体"/>
          <w:bCs/>
          <w:sz w:val="21"/>
          <w:szCs w:val="21"/>
          <w:lang w:val="en-US"/>
        </w:rPr>
        <w:t>本合同自甲乙双方签名</w:t>
      </w:r>
      <w:r>
        <w:rPr>
          <w:rFonts w:hint="eastAsia" w:hAnsi="宋体"/>
          <w:bCs/>
          <w:sz w:val="21"/>
          <w:szCs w:val="21"/>
        </w:rPr>
        <w:t>盖章后生效</w:t>
      </w:r>
    </w:p>
    <w:p w14:paraId="0FD8093C">
      <w:pPr>
        <w:widowControl/>
        <w:spacing w:line="360" w:lineRule="auto"/>
        <w:ind w:firstLine="400"/>
        <w:jc w:val="left"/>
        <w:rPr>
          <w:rFonts w:hAnsi="宋体"/>
          <w:bCs/>
          <w:sz w:val="21"/>
          <w:szCs w:val="21"/>
        </w:rPr>
      </w:pPr>
      <w:r>
        <w:rPr>
          <w:rFonts w:hint="eastAsia" w:hAnsi="宋体"/>
          <w:bCs/>
          <w:sz w:val="21"/>
          <w:szCs w:val="21"/>
        </w:rPr>
        <w:t>发包方：</w:t>
      </w:r>
      <w:r>
        <w:rPr>
          <w:rFonts w:hint="eastAsia" w:hAnsi="宋体" w:eastAsia="宋体"/>
          <w:bCs/>
          <w:sz w:val="21"/>
          <w:szCs w:val="21"/>
          <w:lang w:val="en-US"/>
        </w:rPr>
        <w:t xml:space="preserve">                                            </w:t>
      </w:r>
      <w:r>
        <w:rPr>
          <w:rFonts w:hint="eastAsia" w:hAnsi="宋体"/>
          <w:bCs/>
          <w:sz w:val="21"/>
          <w:szCs w:val="21"/>
        </w:rPr>
        <w:t>承包方：</w:t>
      </w:r>
    </w:p>
    <w:p w14:paraId="6DE70F25">
      <w:pPr>
        <w:widowControl/>
        <w:spacing w:line="360" w:lineRule="auto"/>
        <w:ind w:firstLine="400"/>
        <w:jc w:val="left"/>
        <w:rPr>
          <w:rFonts w:hAnsi="宋体"/>
          <w:bCs/>
          <w:sz w:val="21"/>
          <w:szCs w:val="21"/>
        </w:rPr>
      </w:pPr>
      <w:r>
        <w:rPr>
          <w:rFonts w:hint="eastAsia" w:hAnsi="宋体"/>
          <w:bCs/>
          <w:sz w:val="21"/>
          <w:szCs w:val="21"/>
        </w:rPr>
        <w:t>住所：</w:t>
      </w:r>
      <w:r>
        <w:rPr>
          <w:rFonts w:hint="eastAsia" w:hAnsi="宋体" w:eastAsia="宋体"/>
          <w:bCs/>
          <w:sz w:val="21"/>
          <w:szCs w:val="21"/>
          <w:lang w:val="en-US"/>
        </w:rPr>
        <w:t xml:space="preserve">                                              </w:t>
      </w:r>
      <w:r>
        <w:rPr>
          <w:rFonts w:hint="eastAsia" w:hAnsi="宋体"/>
          <w:bCs/>
          <w:sz w:val="21"/>
          <w:szCs w:val="21"/>
        </w:rPr>
        <w:t>住所：</w:t>
      </w:r>
    </w:p>
    <w:p w14:paraId="543D022A">
      <w:pPr>
        <w:widowControl/>
        <w:spacing w:line="360" w:lineRule="auto"/>
        <w:ind w:firstLine="400"/>
        <w:jc w:val="left"/>
        <w:rPr>
          <w:rFonts w:hAnsi="宋体"/>
          <w:bCs/>
          <w:sz w:val="21"/>
          <w:szCs w:val="21"/>
        </w:rPr>
      </w:pPr>
      <w:r>
        <w:rPr>
          <w:rFonts w:hint="eastAsia" w:hAnsi="宋体"/>
          <w:bCs/>
          <w:sz w:val="21"/>
          <w:szCs w:val="21"/>
        </w:rPr>
        <w:t>法定代表：</w:t>
      </w:r>
      <w:r>
        <w:rPr>
          <w:rFonts w:hint="eastAsia" w:hAnsi="宋体" w:eastAsia="宋体"/>
          <w:bCs/>
          <w:sz w:val="21"/>
          <w:szCs w:val="21"/>
          <w:lang w:val="en-US"/>
        </w:rPr>
        <w:t xml:space="preserve">                                          </w:t>
      </w:r>
      <w:r>
        <w:rPr>
          <w:rFonts w:hint="eastAsia" w:hAnsi="宋体"/>
          <w:bCs/>
          <w:sz w:val="21"/>
          <w:szCs w:val="21"/>
        </w:rPr>
        <w:t>法定代表：</w:t>
      </w:r>
    </w:p>
    <w:p w14:paraId="4388EBAF">
      <w:pPr>
        <w:widowControl/>
        <w:spacing w:line="360" w:lineRule="auto"/>
        <w:ind w:firstLine="400"/>
        <w:jc w:val="left"/>
        <w:rPr>
          <w:rFonts w:hAnsi="宋体"/>
          <w:bCs/>
          <w:sz w:val="21"/>
          <w:szCs w:val="21"/>
        </w:rPr>
      </w:pPr>
      <w:r>
        <w:rPr>
          <w:rFonts w:hint="eastAsia" w:hAnsi="宋体"/>
          <w:bCs/>
          <w:sz w:val="21"/>
          <w:szCs w:val="21"/>
        </w:rPr>
        <w:t>开户银行：</w:t>
      </w:r>
      <w:r>
        <w:rPr>
          <w:rFonts w:hint="eastAsia" w:hAnsi="宋体" w:eastAsia="宋体"/>
          <w:bCs/>
          <w:sz w:val="21"/>
          <w:szCs w:val="21"/>
          <w:lang w:val="en-US"/>
        </w:rPr>
        <w:t xml:space="preserve">                                          </w:t>
      </w:r>
      <w:r>
        <w:rPr>
          <w:rFonts w:hint="eastAsia" w:hAnsi="宋体"/>
          <w:bCs/>
          <w:sz w:val="21"/>
          <w:szCs w:val="21"/>
        </w:rPr>
        <w:t>开户银行：</w:t>
      </w:r>
    </w:p>
    <w:p w14:paraId="76C67E06">
      <w:pPr>
        <w:widowControl/>
        <w:spacing w:line="360" w:lineRule="auto"/>
        <w:ind w:firstLine="400"/>
        <w:jc w:val="left"/>
        <w:rPr>
          <w:rFonts w:hAnsi="宋体"/>
          <w:bCs/>
          <w:sz w:val="21"/>
          <w:szCs w:val="21"/>
        </w:rPr>
      </w:pPr>
      <w:r>
        <w:rPr>
          <w:rFonts w:hint="eastAsia" w:hAnsi="宋体"/>
          <w:bCs/>
          <w:sz w:val="21"/>
          <w:szCs w:val="21"/>
        </w:rPr>
        <w:t>账号：</w:t>
      </w:r>
      <w:r>
        <w:rPr>
          <w:rFonts w:hint="eastAsia" w:hAnsi="宋体" w:eastAsia="宋体"/>
          <w:bCs/>
          <w:sz w:val="21"/>
          <w:szCs w:val="21"/>
          <w:lang w:val="en-US"/>
        </w:rPr>
        <w:t xml:space="preserve">                                              </w:t>
      </w:r>
      <w:r>
        <w:rPr>
          <w:rFonts w:hint="eastAsia" w:hAnsi="宋体"/>
          <w:bCs/>
          <w:sz w:val="21"/>
          <w:szCs w:val="21"/>
        </w:rPr>
        <w:t>账号：</w:t>
      </w:r>
    </w:p>
    <w:p w14:paraId="37DDAA23">
      <w:pPr>
        <w:widowControl/>
        <w:spacing w:line="360" w:lineRule="auto"/>
        <w:ind w:firstLine="400"/>
        <w:jc w:val="left"/>
        <w:rPr>
          <w:rFonts w:hAnsi="宋体"/>
          <w:bCs/>
          <w:sz w:val="21"/>
          <w:szCs w:val="21"/>
        </w:rPr>
      </w:pPr>
      <w:r>
        <w:rPr>
          <w:rFonts w:hint="eastAsia" w:hAnsi="宋体"/>
          <w:bCs/>
          <w:sz w:val="21"/>
          <w:szCs w:val="21"/>
        </w:rPr>
        <w:t>联系人：</w:t>
      </w:r>
      <w:r>
        <w:rPr>
          <w:rFonts w:hint="eastAsia" w:hAnsi="宋体" w:eastAsia="宋体"/>
          <w:bCs/>
          <w:sz w:val="21"/>
          <w:szCs w:val="21"/>
          <w:lang w:val="en-US"/>
        </w:rPr>
        <w:t xml:space="preserve">                                            </w:t>
      </w:r>
      <w:r>
        <w:rPr>
          <w:rFonts w:hint="eastAsia" w:hAnsi="宋体"/>
          <w:bCs/>
          <w:sz w:val="21"/>
          <w:szCs w:val="21"/>
        </w:rPr>
        <w:t>联系人：</w:t>
      </w:r>
    </w:p>
    <w:p w14:paraId="4DD4C13A">
      <w:pPr>
        <w:widowControl/>
        <w:spacing w:line="360" w:lineRule="auto"/>
        <w:ind w:firstLine="400"/>
        <w:jc w:val="left"/>
        <w:rPr>
          <w:rFonts w:hAnsi="宋体"/>
          <w:bCs/>
          <w:sz w:val="21"/>
          <w:szCs w:val="21"/>
        </w:rPr>
      </w:pPr>
      <w:r>
        <w:rPr>
          <w:rFonts w:hint="eastAsia" w:hAnsi="宋体"/>
          <w:bCs/>
          <w:sz w:val="21"/>
          <w:szCs w:val="21"/>
        </w:rPr>
        <w:t>联系电话：</w:t>
      </w:r>
      <w:r>
        <w:rPr>
          <w:rFonts w:hint="eastAsia" w:hAnsi="宋体" w:eastAsia="宋体"/>
          <w:bCs/>
          <w:sz w:val="21"/>
          <w:szCs w:val="21"/>
          <w:lang w:val="en-US"/>
        </w:rPr>
        <w:t xml:space="preserve">                                          </w:t>
      </w:r>
      <w:r>
        <w:rPr>
          <w:rFonts w:hint="eastAsia" w:hAnsi="宋体"/>
          <w:bCs/>
          <w:sz w:val="21"/>
          <w:szCs w:val="21"/>
        </w:rPr>
        <w:t>联系电话：</w:t>
      </w:r>
    </w:p>
    <w:p w14:paraId="7605B6F8">
      <w:pPr>
        <w:widowControl/>
        <w:spacing w:line="360" w:lineRule="auto"/>
        <w:ind w:firstLine="400"/>
        <w:jc w:val="left"/>
        <w:rPr>
          <w:rFonts w:hAnsi="宋体"/>
          <w:bCs/>
          <w:sz w:val="21"/>
          <w:szCs w:val="21"/>
        </w:rPr>
      </w:pPr>
      <w:r>
        <w:rPr>
          <w:rFonts w:hint="eastAsia" w:hAnsi="宋体"/>
          <w:bCs/>
          <w:sz w:val="21"/>
          <w:szCs w:val="21"/>
        </w:rPr>
        <w:t>签约日期：</w:t>
      </w:r>
      <w:r>
        <w:rPr>
          <w:rFonts w:hint="eastAsia" w:hAnsi="宋体" w:eastAsia="宋体"/>
          <w:bCs/>
          <w:sz w:val="21"/>
          <w:szCs w:val="21"/>
          <w:lang w:val="en-US"/>
        </w:rPr>
        <w:t xml:space="preserve">                                          </w:t>
      </w:r>
      <w:r>
        <w:rPr>
          <w:rFonts w:hint="eastAsia" w:hAnsi="宋体"/>
          <w:bCs/>
          <w:sz w:val="21"/>
          <w:szCs w:val="21"/>
        </w:rPr>
        <w:t>签约日期：</w:t>
      </w:r>
    </w:p>
    <w:p w14:paraId="54492D52">
      <w:pPr>
        <w:spacing w:line="360" w:lineRule="auto"/>
        <w:ind w:firstLine="360"/>
        <w:jc w:val="center"/>
        <w:rPr>
          <w:rFonts w:hint="eastAsia" w:ascii="仿宋" w:hAnsi="仿宋" w:eastAsia="等线"/>
          <w:sz w:val="24"/>
        </w:rPr>
      </w:pPr>
    </w:p>
    <w:p w14:paraId="165C8BEB">
      <w:pPr>
        <w:spacing w:line="360" w:lineRule="auto"/>
        <w:ind w:firstLine="360"/>
        <w:jc w:val="center"/>
        <w:rPr>
          <w:rFonts w:hint="eastAsia" w:ascii="仿宋" w:hAnsi="仿宋" w:eastAsia="等线"/>
          <w:sz w:val="24"/>
        </w:rPr>
      </w:pPr>
    </w:p>
    <w:p w14:paraId="777063C6">
      <w:pPr>
        <w:spacing w:line="360" w:lineRule="auto"/>
        <w:ind w:firstLine="360"/>
        <w:jc w:val="center"/>
        <w:rPr>
          <w:rFonts w:hint="eastAsia" w:ascii="仿宋" w:hAnsi="仿宋" w:eastAsia="等线"/>
          <w:sz w:val="24"/>
        </w:rPr>
      </w:pPr>
    </w:p>
    <w:p w14:paraId="2DB0A5FB">
      <w:pPr>
        <w:spacing w:line="360" w:lineRule="auto"/>
        <w:ind w:firstLine="360"/>
        <w:jc w:val="center"/>
        <w:rPr>
          <w:rFonts w:hint="eastAsia" w:ascii="仿宋" w:hAnsi="仿宋" w:eastAsia="等线"/>
          <w:sz w:val="24"/>
        </w:rPr>
      </w:pPr>
    </w:p>
    <w:p w14:paraId="6CDC5C2E">
      <w:pPr>
        <w:spacing w:line="360" w:lineRule="auto"/>
        <w:ind w:firstLine="360"/>
        <w:jc w:val="center"/>
        <w:rPr>
          <w:rFonts w:hint="eastAsia" w:ascii="仿宋" w:hAnsi="仿宋" w:eastAsia="等线"/>
          <w:sz w:val="24"/>
        </w:rPr>
      </w:pPr>
    </w:p>
    <w:p w14:paraId="5CC95449">
      <w:pPr>
        <w:spacing w:line="360" w:lineRule="auto"/>
        <w:ind w:firstLine="360"/>
        <w:jc w:val="center"/>
        <w:rPr>
          <w:rFonts w:hint="eastAsia" w:ascii="仿宋" w:hAnsi="仿宋" w:eastAsia="等线"/>
          <w:sz w:val="24"/>
        </w:rPr>
      </w:pPr>
    </w:p>
    <w:p w14:paraId="32B34CDC">
      <w:pPr>
        <w:spacing w:line="360" w:lineRule="auto"/>
        <w:ind w:firstLine="360"/>
        <w:jc w:val="center"/>
        <w:rPr>
          <w:rFonts w:hint="eastAsia" w:ascii="仿宋" w:hAnsi="仿宋" w:eastAsia="等线"/>
          <w:sz w:val="24"/>
        </w:rPr>
      </w:pPr>
    </w:p>
    <w:p w14:paraId="239873AF">
      <w:pPr>
        <w:spacing w:line="360" w:lineRule="auto"/>
        <w:ind w:firstLine="360"/>
        <w:jc w:val="center"/>
        <w:rPr>
          <w:rFonts w:hint="eastAsia" w:ascii="仿宋" w:hAnsi="仿宋" w:eastAsia="等线"/>
          <w:sz w:val="24"/>
        </w:rPr>
      </w:pPr>
    </w:p>
    <w:p w14:paraId="2A9AB94C">
      <w:pPr>
        <w:spacing w:line="360" w:lineRule="auto"/>
        <w:ind w:firstLine="360"/>
        <w:jc w:val="center"/>
        <w:rPr>
          <w:rFonts w:hint="eastAsia" w:ascii="仿宋" w:hAnsi="仿宋" w:eastAsia="等线"/>
          <w:sz w:val="24"/>
        </w:rPr>
      </w:pPr>
    </w:p>
    <w:p w14:paraId="0CC35F58">
      <w:pPr>
        <w:spacing w:line="360" w:lineRule="auto"/>
        <w:ind w:firstLine="360"/>
        <w:jc w:val="center"/>
        <w:rPr>
          <w:rFonts w:hint="eastAsia" w:ascii="仿宋" w:hAnsi="仿宋" w:eastAsia="等线"/>
          <w:sz w:val="24"/>
        </w:rPr>
      </w:pPr>
    </w:p>
    <w:p w14:paraId="0CB58F39">
      <w:pPr>
        <w:pStyle w:val="2"/>
        <w:rPr>
          <w:lang w:val="zh-CN"/>
        </w:rPr>
      </w:pPr>
    </w:p>
    <w:p w14:paraId="510B33A1">
      <w:pPr>
        <w:rPr>
          <w:rFonts w:eastAsiaTheme="minorEastAsia"/>
        </w:rPr>
      </w:pPr>
    </w:p>
    <w:p w14:paraId="6BA57C30">
      <w:pPr>
        <w:pStyle w:val="2"/>
        <w:rPr>
          <w:lang w:val="zh-CN"/>
        </w:rPr>
      </w:pPr>
    </w:p>
    <w:p w14:paraId="25DCB2AB">
      <w:pPr>
        <w:rPr>
          <w:rFonts w:eastAsiaTheme="minorEastAsia"/>
        </w:rPr>
      </w:pPr>
    </w:p>
    <w:p w14:paraId="253B0CE5">
      <w:pPr>
        <w:pStyle w:val="2"/>
        <w:rPr>
          <w:lang w:val="zh-CN"/>
        </w:rPr>
      </w:pPr>
    </w:p>
    <w:p w14:paraId="40F684A9">
      <w:pPr>
        <w:rPr>
          <w:rFonts w:eastAsiaTheme="minorEastAsia"/>
        </w:rPr>
      </w:pPr>
    </w:p>
    <w:p w14:paraId="25D35AA0">
      <w:pPr>
        <w:pStyle w:val="2"/>
        <w:rPr>
          <w:lang w:val="zh-CN"/>
        </w:rPr>
      </w:pPr>
    </w:p>
    <w:p w14:paraId="507C0F95">
      <w:pPr>
        <w:rPr>
          <w:rFonts w:eastAsiaTheme="minorEastAsia"/>
        </w:rPr>
      </w:pPr>
    </w:p>
    <w:p w14:paraId="1CC10DB5">
      <w:pPr>
        <w:pStyle w:val="2"/>
        <w:rPr>
          <w:lang w:val="zh-CN"/>
        </w:rPr>
      </w:pPr>
    </w:p>
    <w:p w14:paraId="32783DAA">
      <w:pPr>
        <w:rPr>
          <w:rFonts w:eastAsiaTheme="minorEastAsia"/>
        </w:rPr>
      </w:pPr>
    </w:p>
    <w:p w14:paraId="0C5D9E9A">
      <w:pPr>
        <w:pStyle w:val="2"/>
        <w:rPr>
          <w:lang w:val="zh-CN"/>
        </w:rPr>
      </w:pPr>
    </w:p>
    <w:p w14:paraId="3E2D786D">
      <w:pPr>
        <w:spacing w:line="360" w:lineRule="auto"/>
        <w:ind w:firstLine="360"/>
        <w:jc w:val="center"/>
        <w:rPr>
          <w:rFonts w:hint="eastAsia" w:ascii="仿宋" w:hAnsi="仿宋" w:eastAsia="等线"/>
          <w:sz w:val="24"/>
        </w:rPr>
      </w:pPr>
    </w:p>
    <w:p w14:paraId="6BBC4031">
      <w:pPr>
        <w:pStyle w:val="2"/>
        <w:rPr>
          <w:lang w:val="zh-CN"/>
        </w:rPr>
      </w:pPr>
    </w:p>
    <w:p w14:paraId="7171D60C">
      <w:pPr>
        <w:spacing w:line="360" w:lineRule="auto"/>
        <w:ind w:firstLine="360"/>
        <w:jc w:val="center"/>
        <w:rPr>
          <w:rFonts w:ascii="仿宋" w:hAnsi="仿宋"/>
          <w:sz w:val="24"/>
        </w:rPr>
      </w:pPr>
      <w:r>
        <w:rPr>
          <w:rFonts w:hint="eastAsia" w:ascii="仿宋" w:hAnsi="仿宋"/>
          <w:sz w:val="24"/>
        </w:rPr>
        <w:t>第二部分通用条款</w:t>
      </w:r>
    </w:p>
    <w:p w14:paraId="372D6C24">
      <w:pPr>
        <w:spacing w:line="360" w:lineRule="auto"/>
        <w:ind w:firstLine="700"/>
        <w:jc w:val="left"/>
        <w:rPr>
          <w:rFonts w:ascii="宋体" w:hAnsi="宋体"/>
          <w:szCs w:val="21"/>
        </w:rPr>
      </w:pPr>
      <w:bookmarkStart w:id="32" w:name="_Toc351203495"/>
      <w:r>
        <w:rPr>
          <w:rFonts w:hint="eastAsia" w:eastAsia="黑体"/>
          <w:sz w:val="28"/>
        </w:rPr>
        <w:t>同</w:t>
      </w:r>
      <w:r>
        <w:rPr>
          <w:rFonts w:eastAsia="黑体"/>
          <w:sz w:val="28"/>
        </w:rPr>
        <w:t>建设工程施工合同（示范文本）（GF—201</w:t>
      </w:r>
      <w:r>
        <w:rPr>
          <w:rFonts w:hint="eastAsia" w:eastAsia="黑体"/>
          <w:sz w:val="28"/>
        </w:rPr>
        <w:t>7</w:t>
      </w:r>
      <w:r>
        <w:rPr>
          <w:rFonts w:eastAsia="黑体"/>
          <w:sz w:val="28"/>
        </w:rPr>
        <w:t>—</w:t>
      </w:r>
      <w:r>
        <w:rPr>
          <w:rFonts w:hint="eastAsia" w:eastAsia="黑体"/>
          <w:sz w:val="28"/>
        </w:rPr>
        <w:t>0201）</w:t>
      </w:r>
      <w:bookmarkEnd w:id="32"/>
    </w:p>
    <w:p w14:paraId="649A7C90">
      <w:pPr>
        <w:spacing w:line="360" w:lineRule="auto"/>
        <w:ind w:firstLine="360"/>
        <w:jc w:val="center"/>
        <w:rPr>
          <w:rFonts w:ascii="仿宋" w:hAnsi="仿宋"/>
          <w:sz w:val="24"/>
        </w:rPr>
      </w:pPr>
    </w:p>
    <w:p w14:paraId="15A99833">
      <w:pPr>
        <w:spacing w:line="360" w:lineRule="auto"/>
        <w:jc w:val="center"/>
        <w:rPr>
          <w:rFonts w:hint="eastAsia" w:ascii="仿宋" w:hAnsi="仿宋" w:eastAsia="宋体"/>
          <w:sz w:val="24"/>
        </w:rPr>
      </w:pPr>
    </w:p>
    <w:p w14:paraId="2640A7FB">
      <w:pPr>
        <w:spacing w:line="360" w:lineRule="auto"/>
        <w:ind w:firstLine="360"/>
        <w:jc w:val="center"/>
        <w:rPr>
          <w:rFonts w:ascii="仿宋" w:hAnsi="仿宋"/>
          <w:sz w:val="24"/>
        </w:rPr>
      </w:pPr>
      <w:r>
        <w:rPr>
          <w:rFonts w:hint="eastAsia" w:ascii="仿宋" w:hAnsi="仿宋"/>
          <w:sz w:val="24"/>
        </w:rPr>
        <w:t>第三部分专用条款</w:t>
      </w:r>
    </w:p>
    <w:p w14:paraId="29D99D54">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一般约定</w:t>
      </w:r>
    </w:p>
    <w:p w14:paraId="1C75716A">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w:t>
      </w:r>
      <w:r>
        <w:rPr>
          <w:rFonts w:hint="eastAsia" w:hAnsi="宋体" w:cs="宋体"/>
          <w:bCs/>
          <w:szCs w:val="21"/>
          <w:lang w:val="zh-CN"/>
        </w:rPr>
        <w:t>词语定义</w:t>
      </w:r>
    </w:p>
    <w:p w14:paraId="608CB77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1.1.1</w:t>
      </w:r>
      <w:r>
        <w:rPr>
          <w:rFonts w:hint="eastAsia" w:hAnsi="宋体" w:cs="宋体"/>
          <w:bCs/>
          <w:szCs w:val="21"/>
          <w:lang w:val="zh-CN"/>
        </w:rPr>
        <w:t>合同</w:t>
      </w:r>
    </w:p>
    <w:p w14:paraId="11662BEA">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1.1.1.10</w:t>
      </w:r>
      <w:r>
        <w:rPr>
          <w:rFonts w:hint="eastAsia" w:hAnsi="宋体" w:cs="宋体"/>
          <w:bCs/>
          <w:szCs w:val="21"/>
          <w:lang w:val="zh-CN"/>
        </w:rPr>
        <w:t>其他合同文件包括：</w:t>
      </w:r>
    </w:p>
    <w:p w14:paraId="17AF7CE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施工过程中有关工程的洽商、变更</w:t>
      </w:r>
      <w:r>
        <w:rPr>
          <w:rFonts w:ascii="Times New Roman" w:hAnsi="宋体" w:eastAsia="Calibri" w:cs="宋体"/>
          <w:bCs/>
          <w:szCs w:val="21"/>
          <w:lang w:val="zh-CN"/>
        </w:rPr>
        <w:t xml:space="preserve"> </w:t>
      </w:r>
      <w:r>
        <w:rPr>
          <w:rFonts w:hint="eastAsia" w:hAnsi="宋体" w:cs="宋体"/>
          <w:bCs/>
          <w:szCs w:val="21"/>
          <w:lang w:val="zh-CN"/>
        </w:rPr>
        <w:t>、现场</w:t>
      </w:r>
      <w:r>
        <w:rPr>
          <w:rFonts w:ascii="Times New Roman" w:hAnsi="宋体" w:eastAsia="Calibri" w:cs="宋体"/>
          <w:bCs/>
          <w:szCs w:val="21"/>
          <w:lang w:val="zh-CN"/>
        </w:rPr>
        <w:t xml:space="preserve"> </w:t>
      </w:r>
      <w:r>
        <w:rPr>
          <w:rFonts w:hint="eastAsia" w:hAnsi="宋体" w:cs="宋体"/>
          <w:bCs/>
          <w:szCs w:val="21"/>
          <w:lang w:val="zh-CN"/>
        </w:rPr>
        <w:t>签证</w:t>
      </w:r>
      <w:r>
        <w:rPr>
          <w:rFonts w:ascii="Times New Roman" w:hAnsi="宋体" w:eastAsia="Calibri" w:cs="宋体"/>
          <w:bCs/>
          <w:szCs w:val="21"/>
          <w:lang w:val="zh-CN"/>
        </w:rPr>
        <w:t xml:space="preserve"> </w:t>
      </w:r>
      <w:r>
        <w:rPr>
          <w:rFonts w:hint="eastAsia" w:hAnsi="宋体" w:cs="宋体"/>
          <w:bCs/>
          <w:szCs w:val="21"/>
          <w:lang w:val="zh-CN"/>
        </w:rPr>
        <w:t>、图纸会审</w:t>
      </w:r>
      <w:r>
        <w:rPr>
          <w:rFonts w:ascii="Times New Roman" w:hAnsi="宋体" w:eastAsia="Calibri" w:cs="宋体"/>
          <w:bCs/>
          <w:szCs w:val="21"/>
          <w:lang w:val="zh-CN"/>
        </w:rPr>
        <w:t xml:space="preserve"> </w:t>
      </w:r>
      <w:r>
        <w:rPr>
          <w:rFonts w:hint="eastAsia" w:hAnsi="宋体" w:cs="宋体"/>
          <w:bCs/>
          <w:szCs w:val="21"/>
          <w:lang w:val="zh-CN"/>
        </w:rPr>
        <w:t>记录</w:t>
      </w:r>
      <w:r>
        <w:rPr>
          <w:rFonts w:ascii="Times New Roman" w:hAnsi="宋体" w:eastAsia="Calibri" w:cs="宋体"/>
          <w:bCs/>
          <w:szCs w:val="21"/>
          <w:lang w:val="zh-CN"/>
        </w:rPr>
        <w:t xml:space="preserve"> </w:t>
      </w:r>
      <w:r>
        <w:rPr>
          <w:rFonts w:hint="eastAsia" w:hAnsi="宋体" w:cs="宋体"/>
          <w:bCs/>
          <w:szCs w:val="21"/>
          <w:lang w:val="zh-CN"/>
        </w:rPr>
        <w:t>、会议纪要等书面协议或文件</w:t>
      </w:r>
    </w:p>
    <w:p w14:paraId="4256D1E1">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1.1.2</w:t>
      </w:r>
      <w:r>
        <w:rPr>
          <w:rFonts w:hint="eastAsia" w:hAnsi="宋体" w:cs="宋体"/>
          <w:bCs/>
          <w:szCs w:val="21"/>
          <w:lang w:val="zh-CN"/>
        </w:rPr>
        <w:t>合同当事人及其他相关方</w:t>
      </w:r>
    </w:p>
    <w:p w14:paraId="17BE6E2C">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1.1.2.4</w:t>
      </w:r>
      <w:r>
        <w:rPr>
          <w:rFonts w:hint="eastAsia" w:hAnsi="宋体" w:cs="宋体"/>
          <w:bCs/>
          <w:szCs w:val="21"/>
          <w:lang w:val="zh-CN"/>
        </w:rPr>
        <w:t>监理人：</w:t>
      </w:r>
    </w:p>
    <w:p w14:paraId="7F9541C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名</w:t>
      </w:r>
      <w:r>
        <w:rPr>
          <w:rFonts w:ascii="Times New Roman" w:hAnsi="宋体" w:eastAsia="Calibri" w:cs="宋体"/>
          <w:bCs/>
          <w:szCs w:val="21"/>
          <w:lang w:val="zh-CN"/>
        </w:rPr>
        <w:t xml:space="preserve">    </w:t>
      </w:r>
      <w:r>
        <w:rPr>
          <w:rFonts w:hint="eastAsia" w:hAnsi="宋体" w:cs="宋体"/>
          <w:bCs/>
          <w:szCs w:val="21"/>
          <w:lang w:val="zh-CN"/>
        </w:rPr>
        <w:t>称：；</w:t>
      </w:r>
    </w:p>
    <w:p w14:paraId="1C089D06">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资质类别和等级：；</w:t>
      </w:r>
    </w:p>
    <w:p w14:paraId="117CB83D">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联系电话：；</w:t>
      </w:r>
    </w:p>
    <w:p w14:paraId="78B4B37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电子信箱：；</w:t>
      </w:r>
    </w:p>
    <w:p w14:paraId="47556B4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通信地址：。</w:t>
      </w:r>
    </w:p>
    <w:p w14:paraId="3301E35B">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1.1.2.5</w:t>
      </w:r>
      <w:r>
        <w:rPr>
          <w:rFonts w:hint="eastAsia" w:hAnsi="宋体" w:cs="宋体"/>
          <w:bCs/>
          <w:szCs w:val="21"/>
          <w:lang w:val="zh-CN"/>
        </w:rPr>
        <w:t>设计人：</w:t>
      </w:r>
    </w:p>
    <w:p w14:paraId="6A7BDBFE">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名</w:t>
      </w:r>
      <w:r>
        <w:rPr>
          <w:rFonts w:ascii="Times New Roman" w:hAnsi="宋体" w:eastAsia="Calibri" w:cs="宋体"/>
          <w:bCs/>
          <w:szCs w:val="21"/>
          <w:lang w:val="zh-CN"/>
        </w:rPr>
        <w:t xml:space="preserve">    </w:t>
      </w:r>
      <w:r>
        <w:rPr>
          <w:rFonts w:hint="eastAsia" w:hAnsi="宋体" w:cs="宋体"/>
          <w:bCs/>
          <w:szCs w:val="21"/>
          <w:lang w:val="zh-CN"/>
        </w:rPr>
        <w:t>称：；</w:t>
      </w:r>
    </w:p>
    <w:p w14:paraId="2CB3997C">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资质类别和等级：；</w:t>
      </w:r>
    </w:p>
    <w:p w14:paraId="0113E75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联系电话：；</w:t>
      </w:r>
    </w:p>
    <w:p w14:paraId="739EBE6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电子信箱：；</w:t>
      </w:r>
    </w:p>
    <w:p w14:paraId="2BFB98C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通信地址：。</w:t>
      </w:r>
    </w:p>
    <w:p w14:paraId="6E205551">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1.1.3</w:t>
      </w:r>
      <w:r>
        <w:rPr>
          <w:rFonts w:hint="eastAsia" w:hAnsi="宋体" w:cs="宋体"/>
          <w:bCs/>
          <w:szCs w:val="21"/>
          <w:lang w:val="zh-CN"/>
        </w:rPr>
        <w:t>工程和设备</w:t>
      </w:r>
    </w:p>
    <w:p w14:paraId="6975F484">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1.1.3.7</w:t>
      </w:r>
      <w:r>
        <w:rPr>
          <w:rFonts w:hint="eastAsia" w:hAnsi="宋体" w:cs="宋体"/>
          <w:bCs/>
          <w:szCs w:val="21"/>
          <w:lang w:val="zh-CN"/>
        </w:rPr>
        <w:t>作为施工现场组成部分的其他场所包括：</w:t>
      </w:r>
    </w:p>
    <w:p w14:paraId="6D3261F6">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w:t>
      </w:r>
    </w:p>
    <w:p w14:paraId="40E51DCB">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1.1.3.9</w:t>
      </w:r>
      <w:r>
        <w:rPr>
          <w:rFonts w:hint="eastAsia" w:hAnsi="宋体" w:cs="宋体"/>
          <w:bCs/>
          <w:szCs w:val="21"/>
          <w:lang w:val="zh-CN"/>
        </w:rPr>
        <w:t>永久占地包括：</w:t>
      </w:r>
      <w:r>
        <w:rPr>
          <w:rFonts w:ascii="Times New Roman" w:hAnsi="宋体" w:eastAsia="Calibri" w:cs="宋体"/>
          <w:bCs/>
          <w:szCs w:val="21"/>
          <w:lang w:val="zh-CN"/>
        </w:rPr>
        <w:t>/</w:t>
      </w:r>
      <w:r>
        <w:rPr>
          <w:rFonts w:hint="eastAsia" w:hAnsi="宋体" w:cs="宋体"/>
          <w:bCs/>
          <w:szCs w:val="21"/>
          <w:lang w:val="zh-CN"/>
        </w:rPr>
        <w:t>。</w:t>
      </w:r>
    </w:p>
    <w:p w14:paraId="30B4BF4D">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1.1.3.10</w:t>
      </w:r>
      <w:r>
        <w:rPr>
          <w:rFonts w:hint="eastAsia" w:hAnsi="宋体" w:cs="宋体"/>
          <w:bCs/>
          <w:szCs w:val="21"/>
          <w:lang w:val="zh-CN"/>
        </w:rPr>
        <w:t>临时占地包括：</w:t>
      </w:r>
      <w:r>
        <w:rPr>
          <w:rFonts w:ascii="Times New Roman" w:hAnsi="宋体" w:eastAsia="Calibri" w:cs="宋体"/>
          <w:bCs/>
          <w:szCs w:val="21"/>
          <w:lang w:val="zh-CN"/>
        </w:rPr>
        <w:t>/</w:t>
      </w:r>
      <w:r>
        <w:rPr>
          <w:rFonts w:hint="eastAsia" w:hAnsi="宋体" w:cs="宋体"/>
          <w:bCs/>
          <w:szCs w:val="21"/>
          <w:lang w:val="zh-CN"/>
        </w:rPr>
        <w:t>。</w:t>
      </w:r>
    </w:p>
    <w:p w14:paraId="211BBC8C">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1.3</w:t>
      </w:r>
      <w:r>
        <w:rPr>
          <w:rFonts w:hint="eastAsia" w:hAnsi="宋体" w:cs="宋体"/>
          <w:bCs/>
          <w:szCs w:val="21"/>
          <w:lang w:val="zh-CN"/>
        </w:rPr>
        <w:t>法律</w:t>
      </w:r>
    </w:p>
    <w:p w14:paraId="401D1CF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适用于合同的其他规范性文件：</w:t>
      </w:r>
    </w:p>
    <w:p w14:paraId="37EC8B2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国家、省、市建设主管部门发布的有关规范性文件</w:t>
      </w:r>
      <w:r>
        <w:rPr>
          <w:rFonts w:ascii="Times New Roman" w:hAnsi="宋体" w:eastAsia="Calibri" w:cs="宋体"/>
          <w:bCs/>
          <w:szCs w:val="21"/>
          <w:lang w:val="zh-CN"/>
        </w:rPr>
        <w:t xml:space="preserve">  </w:t>
      </w:r>
    </w:p>
    <w:p w14:paraId="08A3B1E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1.4</w:t>
      </w:r>
      <w:r>
        <w:rPr>
          <w:rFonts w:hint="eastAsia" w:hAnsi="宋体" w:cs="宋体"/>
          <w:bCs/>
          <w:szCs w:val="21"/>
          <w:lang w:val="zh-CN"/>
        </w:rPr>
        <w:t>标准和规范</w:t>
      </w:r>
    </w:p>
    <w:p w14:paraId="0AEC0CF6">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1.4.1</w:t>
      </w:r>
      <w:r>
        <w:rPr>
          <w:rFonts w:hint="eastAsia" w:hAnsi="宋体" w:cs="宋体"/>
          <w:bCs/>
          <w:szCs w:val="21"/>
          <w:lang w:val="zh-CN"/>
        </w:rPr>
        <w:t>适用于工程的标准规范包括：</w:t>
      </w:r>
    </w:p>
    <w:p w14:paraId="1CB9F56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图纸要求规范、现行执行规范及标准</w:t>
      </w:r>
    </w:p>
    <w:p w14:paraId="25079D66">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1.4.2</w:t>
      </w:r>
      <w:r>
        <w:rPr>
          <w:rFonts w:hint="eastAsia" w:hAnsi="宋体" w:cs="宋体"/>
          <w:bCs/>
          <w:szCs w:val="21"/>
          <w:lang w:val="zh-CN"/>
        </w:rPr>
        <w:t>发包人提供国外标准、规范的名称：</w:t>
      </w:r>
    </w:p>
    <w:p w14:paraId="302E2201">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无</w:t>
      </w:r>
    </w:p>
    <w:p w14:paraId="74DB52EE">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发包人提供国外标准、规范的份数：无；</w:t>
      </w:r>
    </w:p>
    <w:p w14:paraId="1D097B1C">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发包人提供国外标准、规范的名称：无。</w:t>
      </w:r>
    </w:p>
    <w:p w14:paraId="0FC4A46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1.4.3</w:t>
      </w:r>
      <w:r>
        <w:rPr>
          <w:rFonts w:hint="eastAsia" w:hAnsi="宋体" w:cs="宋体"/>
          <w:bCs/>
          <w:szCs w:val="21"/>
          <w:lang w:val="zh-CN"/>
        </w:rPr>
        <w:t>发包人对工程的技术标准和功能要求的特殊要求：</w:t>
      </w:r>
    </w:p>
    <w:p w14:paraId="05E31AD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无</w:t>
      </w:r>
    </w:p>
    <w:p w14:paraId="7488AE3F">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1.5</w:t>
      </w:r>
      <w:r>
        <w:rPr>
          <w:rFonts w:hint="eastAsia" w:hAnsi="宋体" w:cs="宋体"/>
          <w:bCs/>
          <w:szCs w:val="21"/>
          <w:lang w:val="zh-CN"/>
        </w:rPr>
        <w:t>合同文件的优先顺序</w:t>
      </w:r>
    </w:p>
    <w:p w14:paraId="3A919D6D">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合同文件组成及优先顺序为：</w:t>
      </w:r>
      <w:r>
        <w:rPr>
          <w:rFonts w:ascii="Times New Roman" w:hAnsi="宋体" w:eastAsia="Calibri" w:cs="宋体"/>
          <w:bCs/>
          <w:szCs w:val="21"/>
          <w:lang w:val="zh-CN"/>
        </w:rPr>
        <w:t>1</w:t>
      </w:r>
      <w:r>
        <w:rPr>
          <w:rFonts w:hint="eastAsia" w:hAnsi="宋体" w:cs="宋体"/>
          <w:bCs/>
          <w:szCs w:val="21"/>
          <w:lang w:val="zh-CN"/>
        </w:rPr>
        <w:t>、本合同协议书；</w:t>
      </w:r>
      <w:r>
        <w:rPr>
          <w:rFonts w:ascii="Times New Roman" w:hAnsi="宋体" w:eastAsia="Calibri" w:cs="宋体"/>
          <w:bCs/>
          <w:szCs w:val="21"/>
          <w:lang w:val="zh-CN"/>
        </w:rPr>
        <w:t>2</w:t>
      </w:r>
      <w:r>
        <w:rPr>
          <w:rFonts w:hint="eastAsia" w:hAnsi="宋体" w:cs="宋体"/>
          <w:bCs/>
          <w:szCs w:val="21"/>
          <w:lang w:val="zh-CN"/>
        </w:rPr>
        <w:t>、中标通知书；</w:t>
      </w:r>
      <w:r>
        <w:rPr>
          <w:rFonts w:ascii="Times New Roman" w:hAnsi="宋体" w:eastAsia="Calibri" w:cs="宋体"/>
          <w:bCs/>
          <w:szCs w:val="21"/>
          <w:lang w:val="zh-CN"/>
        </w:rPr>
        <w:t>3</w:t>
      </w:r>
      <w:r>
        <w:rPr>
          <w:rFonts w:hint="eastAsia" w:hAnsi="宋体" w:cs="宋体"/>
          <w:bCs/>
          <w:szCs w:val="21"/>
          <w:lang w:val="zh-CN"/>
        </w:rPr>
        <w:t>、招标文件及修改澄清（含答疑）</w:t>
      </w:r>
      <w:r>
        <w:rPr>
          <w:rFonts w:ascii="Times New Roman" w:hAnsi="宋体" w:eastAsia="Calibri" w:cs="宋体"/>
          <w:bCs/>
          <w:szCs w:val="21"/>
          <w:lang w:val="zh-CN"/>
        </w:rPr>
        <w:t xml:space="preserve"> </w:t>
      </w:r>
      <w:r>
        <w:rPr>
          <w:rFonts w:hint="eastAsia" w:hAnsi="宋体" w:cs="宋体"/>
          <w:bCs/>
          <w:szCs w:val="21"/>
          <w:lang w:val="zh-CN"/>
        </w:rPr>
        <w:t>；</w:t>
      </w:r>
      <w:r>
        <w:rPr>
          <w:rFonts w:ascii="Times New Roman" w:hAnsi="宋体" w:eastAsia="Calibri" w:cs="宋体"/>
          <w:bCs/>
          <w:szCs w:val="21"/>
          <w:lang w:val="zh-CN"/>
        </w:rPr>
        <w:t>4</w:t>
      </w:r>
      <w:r>
        <w:rPr>
          <w:rFonts w:hint="eastAsia" w:hAnsi="宋体" w:cs="宋体"/>
          <w:bCs/>
          <w:szCs w:val="21"/>
          <w:lang w:val="zh-CN"/>
        </w:rPr>
        <w:t>、投标函及其附录、投标文件；</w:t>
      </w:r>
      <w:r>
        <w:rPr>
          <w:rFonts w:ascii="Times New Roman" w:hAnsi="宋体" w:eastAsia="Calibri" w:cs="宋体"/>
          <w:bCs/>
          <w:szCs w:val="21"/>
          <w:lang w:val="zh-CN"/>
        </w:rPr>
        <w:t>5</w:t>
      </w:r>
      <w:r>
        <w:rPr>
          <w:rFonts w:hint="eastAsia" w:hAnsi="宋体" w:cs="宋体"/>
          <w:bCs/>
          <w:szCs w:val="21"/>
          <w:lang w:val="zh-CN"/>
        </w:rPr>
        <w:t>、专用合同条款及其附件；</w:t>
      </w:r>
      <w:r>
        <w:rPr>
          <w:rFonts w:ascii="Times New Roman" w:hAnsi="宋体" w:eastAsia="Calibri" w:cs="宋体"/>
          <w:bCs/>
          <w:szCs w:val="21"/>
          <w:lang w:val="zh-CN"/>
        </w:rPr>
        <w:t>6</w:t>
      </w:r>
      <w:r>
        <w:rPr>
          <w:rFonts w:hint="eastAsia" w:hAnsi="宋体" w:cs="宋体"/>
          <w:bCs/>
          <w:szCs w:val="21"/>
          <w:lang w:val="zh-CN"/>
        </w:rPr>
        <w:t>、通用合同条款</w:t>
      </w:r>
      <w:r>
        <w:rPr>
          <w:rFonts w:ascii="Times New Roman" w:hAnsi="宋体" w:eastAsia="Calibri" w:cs="宋体"/>
          <w:bCs/>
          <w:szCs w:val="21"/>
          <w:lang w:val="zh-CN"/>
        </w:rPr>
        <w:t xml:space="preserve"> </w:t>
      </w:r>
      <w:r>
        <w:rPr>
          <w:rFonts w:hint="eastAsia" w:hAnsi="宋体" w:cs="宋体"/>
          <w:bCs/>
          <w:szCs w:val="21"/>
          <w:lang w:val="zh-CN"/>
        </w:rPr>
        <w:t>；</w:t>
      </w:r>
      <w:r>
        <w:rPr>
          <w:rFonts w:ascii="Times New Roman" w:hAnsi="宋体" w:eastAsia="Calibri" w:cs="宋体"/>
          <w:bCs/>
          <w:szCs w:val="21"/>
          <w:lang w:val="zh-CN"/>
        </w:rPr>
        <w:t>7</w:t>
      </w:r>
      <w:r>
        <w:rPr>
          <w:rFonts w:hint="eastAsia" w:hAnsi="宋体" w:cs="宋体"/>
          <w:bCs/>
          <w:szCs w:val="21"/>
          <w:lang w:val="zh-CN"/>
        </w:rPr>
        <w:t>、技术标准和要求；</w:t>
      </w:r>
      <w:r>
        <w:rPr>
          <w:rFonts w:ascii="Times New Roman" w:hAnsi="宋体" w:eastAsia="Calibri" w:cs="宋体"/>
          <w:bCs/>
          <w:szCs w:val="21"/>
          <w:lang w:val="zh-CN"/>
        </w:rPr>
        <w:t>8</w:t>
      </w:r>
      <w:r>
        <w:rPr>
          <w:rFonts w:hint="eastAsia" w:hAnsi="宋体" w:cs="宋体"/>
          <w:bCs/>
          <w:szCs w:val="21"/>
          <w:lang w:val="zh-CN"/>
        </w:rPr>
        <w:t>、图纸及招标工程量清单</w:t>
      </w:r>
      <w:r>
        <w:rPr>
          <w:rFonts w:ascii="Times New Roman" w:hAnsi="宋体" w:eastAsia="Calibri" w:cs="宋体"/>
          <w:bCs/>
          <w:szCs w:val="21"/>
          <w:lang w:val="zh-CN"/>
        </w:rPr>
        <w:t xml:space="preserve"> </w:t>
      </w:r>
      <w:r>
        <w:rPr>
          <w:rFonts w:hint="eastAsia" w:hAnsi="宋体" w:cs="宋体"/>
          <w:bCs/>
          <w:szCs w:val="21"/>
          <w:lang w:val="zh-CN"/>
        </w:rPr>
        <w:t>（含清单编制说明）；</w:t>
      </w:r>
      <w:r>
        <w:rPr>
          <w:rFonts w:ascii="Times New Roman" w:hAnsi="宋体" w:eastAsia="Calibri" w:cs="宋体"/>
          <w:bCs/>
          <w:szCs w:val="21"/>
          <w:lang w:val="zh-CN"/>
        </w:rPr>
        <w:t>9</w:t>
      </w:r>
      <w:r>
        <w:rPr>
          <w:rFonts w:hint="eastAsia" w:hAnsi="宋体" w:cs="宋体"/>
          <w:bCs/>
          <w:szCs w:val="21"/>
          <w:lang w:val="zh-CN"/>
        </w:rPr>
        <w:t>、已标价工程量清单或预算书；</w:t>
      </w:r>
      <w:r>
        <w:rPr>
          <w:rFonts w:ascii="Times New Roman" w:hAnsi="宋体" w:eastAsia="Calibri" w:cs="宋体"/>
          <w:bCs/>
          <w:szCs w:val="21"/>
          <w:lang w:val="zh-CN"/>
        </w:rPr>
        <w:t>10</w:t>
      </w:r>
      <w:r>
        <w:rPr>
          <w:rFonts w:hint="eastAsia" w:hAnsi="宋体" w:cs="宋体"/>
          <w:bCs/>
          <w:szCs w:val="21"/>
          <w:lang w:val="zh-CN"/>
        </w:rPr>
        <w:t>、其他合同文件</w:t>
      </w:r>
      <w:r>
        <w:rPr>
          <w:rFonts w:ascii="Times New Roman" w:hAnsi="宋体" w:eastAsia="Calibri" w:cs="宋体"/>
          <w:bCs/>
          <w:szCs w:val="21"/>
          <w:lang w:val="zh-CN"/>
        </w:rPr>
        <w:t xml:space="preserve"> </w:t>
      </w:r>
      <w:r>
        <w:rPr>
          <w:rFonts w:hint="eastAsia" w:hAnsi="宋体" w:cs="宋体"/>
          <w:bCs/>
          <w:szCs w:val="21"/>
          <w:lang w:val="zh-CN"/>
        </w:rPr>
        <w:t>。</w:t>
      </w:r>
    </w:p>
    <w:p w14:paraId="7F511FDB">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1.6</w:t>
      </w:r>
      <w:r>
        <w:rPr>
          <w:rFonts w:hint="eastAsia" w:hAnsi="宋体" w:cs="宋体"/>
          <w:bCs/>
          <w:szCs w:val="21"/>
          <w:lang w:val="zh-CN"/>
        </w:rPr>
        <w:t>图纸和承包人文件</w:t>
      </w:r>
    </w:p>
    <w:p w14:paraId="66401CC7">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1.6.1</w:t>
      </w:r>
      <w:r>
        <w:rPr>
          <w:rFonts w:hint="eastAsia" w:hAnsi="宋体" w:cs="宋体"/>
          <w:bCs/>
          <w:szCs w:val="21"/>
          <w:lang w:val="zh-CN"/>
        </w:rPr>
        <w:t>图纸的提供</w:t>
      </w:r>
    </w:p>
    <w:p w14:paraId="449CE0D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发包人向承包人提供图纸的期限：合同签订一周内；</w:t>
      </w:r>
    </w:p>
    <w:p w14:paraId="5169D305">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发包人向承包人提供图纸的数量：四套；</w:t>
      </w:r>
    </w:p>
    <w:p w14:paraId="63D154E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发包人向承包人提供图纸的内容：涉及本次招标范围的全部施工图纸。</w:t>
      </w:r>
    </w:p>
    <w:p w14:paraId="70B25BC8">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1.6.4</w:t>
      </w:r>
      <w:r>
        <w:rPr>
          <w:rFonts w:hint="eastAsia" w:hAnsi="宋体" w:cs="宋体"/>
          <w:bCs/>
          <w:szCs w:val="21"/>
          <w:lang w:val="zh-CN"/>
        </w:rPr>
        <w:t>承包人文件</w:t>
      </w:r>
    </w:p>
    <w:p w14:paraId="0578074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需要由承包人提供的文件，包括：施工组织方案；</w:t>
      </w:r>
    </w:p>
    <w:p w14:paraId="68BB55B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承包人提供的文件的期限为：签订合同后</w:t>
      </w:r>
      <w:r>
        <w:rPr>
          <w:rFonts w:ascii="Times New Roman" w:hAnsi="宋体" w:eastAsia="Calibri" w:cs="宋体"/>
          <w:bCs/>
          <w:szCs w:val="21"/>
          <w:lang w:val="zh-CN"/>
        </w:rPr>
        <w:t>7</w:t>
      </w:r>
      <w:r>
        <w:rPr>
          <w:rFonts w:hint="eastAsia" w:hAnsi="宋体" w:cs="宋体"/>
          <w:bCs/>
          <w:szCs w:val="21"/>
          <w:lang w:val="zh-CN"/>
        </w:rPr>
        <w:t>日内</w:t>
      </w:r>
      <w:r>
        <w:rPr>
          <w:rFonts w:ascii="Times New Roman" w:hAnsi="宋体" w:eastAsia="Calibri" w:cs="宋体"/>
          <w:bCs/>
          <w:szCs w:val="21"/>
          <w:lang w:val="zh-CN"/>
        </w:rPr>
        <w:t xml:space="preserve"> </w:t>
      </w:r>
      <w:r>
        <w:rPr>
          <w:rFonts w:hint="eastAsia" w:hAnsi="宋体" w:cs="宋体"/>
          <w:bCs/>
          <w:szCs w:val="21"/>
          <w:lang w:val="zh-CN"/>
        </w:rPr>
        <w:t>；</w:t>
      </w:r>
    </w:p>
    <w:p w14:paraId="75D3B55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承包人提供的文件的数量为：三套；</w:t>
      </w:r>
    </w:p>
    <w:p w14:paraId="55E12B2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承包人提供的文件的形式为：书面；</w:t>
      </w:r>
    </w:p>
    <w:p w14:paraId="3A41D2A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发包人审批承包人文件的期限：收到材料后一周内。</w:t>
      </w:r>
    </w:p>
    <w:p w14:paraId="0A3A6BAB">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1.6.5</w:t>
      </w:r>
      <w:r>
        <w:rPr>
          <w:rFonts w:hint="eastAsia" w:hAnsi="宋体" w:cs="宋体"/>
          <w:bCs/>
          <w:szCs w:val="21"/>
          <w:lang w:val="zh-CN"/>
        </w:rPr>
        <w:t>现场图纸准备</w:t>
      </w:r>
    </w:p>
    <w:p w14:paraId="7E41384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关于现场图纸准备的约定：承办人自行准备。</w:t>
      </w:r>
    </w:p>
    <w:p w14:paraId="27195F6D">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1.7</w:t>
      </w:r>
      <w:r>
        <w:rPr>
          <w:rFonts w:hint="eastAsia" w:hAnsi="宋体" w:cs="宋体"/>
          <w:bCs/>
          <w:szCs w:val="21"/>
          <w:lang w:val="zh-CN"/>
        </w:rPr>
        <w:t>联络</w:t>
      </w:r>
    </w:p>
    <w:p w14:paraId="136EABD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1.7.1</w:t>
      </w:r>
      <w:r>
        <w:rPr>
          <w:rFonts w:hint="eastAsia" w:hAnsi="宋体" w:cs="宋体"/>
          <w:bCs/>
          <w:szCs w:val="21"/>
          <w:lang w:val="zh-CN"/>
        </w:rPr>
        <w:t>发包人和承包人应当在</w:t>
      </w:r>
      <w:r>
        <w:rPr>
          <w:rFonts w:ascii="Times New Roman" w:hAnsi="宋体" w:eastAsia="Calibri" w:cs="宋体"/>
          <w:bCs/>
          <w:szCs w:val="21"/>
          <w:lang w:val="zh-CN"/>
        </w:rPr>
        <w:t>7</w:t>
      </w:r>
      <w:r>
        <w:rPr>
          <w:rFonts w:hint="eastAsia" w:hAnsi="宋体" w:cs="宋体"/>
          <w:bCs/>
          <w:szCs w:val="21"/>
          <w:lang w:val="zh-CN"/>
        </w:rPr>
        <w:t>天内将与合同有关的通知、批准、证明、证书、指示、指令、要求、请求、同意、意见、确定和决定等书面函件送达对方当事人。</w:t>
      </w:r>
    </w:p>
    <w:p w14:paraId="17C34FBE">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1.7.2</w:t>
      </w:r>
      <w:r>
        <w:rPr>
          <w:rFonts w:hint="eastAsia" w:hAnsi="宋体" w:cs="宋体"/>
          <w:bCs/>
          <w:szCs w:val="21"/>
          <w:lang w:val="zh-CN"/>
        </w:rPr>
        <w:t>发包人接收文件的地点：</w:t>
      </w:r>
      <w:r>
        <w:rPr>
          <w:rFonts w:ascii="Times New Roman" w:hAnsi="宋体" w:eastAsia="Calibri" w:cs="宋体"/>
          <w:bCs/>
          <w:szCs w:val="21"/>
          <w:lang w:val="zh-CN"/>
        </w:rPr>
        <w:t xml:space="preserve"> </w:t>
      </w:r>
      <w:r>
        <w:rPr>
          <w:rFonts w:hint="eastAsia" w:hAnsi="宋体" w:cs="宋体"/>
          <w:bCs/>
          <w:szCs w:val="21"/>
          <w:lang w:val="zh-CN"/>
        </w:rPr>
        <w:t>现场办公室；</w:t>
      </w:r>
    </w:p>
    <w:p w14:paraId="3AD6F06F">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发包人指定的接收人为：发包人现场代表。</w:t>
      </w:r>
    </w:p>
    <w:p w14:paraId="62D2A5F1">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承包人接收文件的地点：</w:t>
      </w:r>
      <w:r>
        <w:rPr>
          <w:rFonts w:ascii="Times New Roman" w:hAnsi="宋体" w:eastAsia="Calibri" w:cs="宋体"/>
          <w:bCs/>
          <w:szCs w:val="21"/>
          <w:lang w:val="zh-CN"/>
        </w:rPr>
        <w:t xml:space="preserve"> </w:t>
      </w:r>
      <w:r>
        <w:rPr>
          <w:rFonts w:hint="eastAsia" w:hAnsi="宋体" w:cs="宋体"/>
          <w:bCs/>
          <w:szCs w:val="21"/>
          <w:lang w:val="zh-CN"/>
        </w:rPr>
        <w:t>现场项目管理部；</w:t>
      </w:r>
    </w:p>
    <w:p w14:paraId="463503A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承包人指定的接收人为：</w:t>
      </w:r>
      <w:r>
        <w:rPr>
          <w:rFonts w:ascii="Times New Roman" w:hAnsi="宋体" w:eastAsia="Calibri" w:cs="宋体"/>
          <w:bCs/>
          <w:szCs w:val="21"/>
          <w:lang w:val="zh-CN"/>
        </w:rPr>
        <w:t>/</w:t>
      </w:r>
      <w:r>
        <w:rPr>
          <w:rFonts w:hint="eastAsia" w:hAnsi="宋体" w:cs="宋体"/>
          <w:bCs/>
          <w:szCs w:val="21"/>
          <w:lang w:val="zh-CN"/>
        </w:rPr>
        <w:t>。</w:t>
      </w:r>
    </w:p>
    <w:p w14:paraId="7ADA66EC">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监理人接收文件的地点：施工现场监理项目部；</w:t>
      </w:r>
    </w:p>
    <w:p w14:paraId="27AB679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监理人指定的接收人为：现场监理工程师。</w:t>
      </w:r>
    </w:p>
    <w:p w14:paraId="75B1EF6F">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1.10</w:t>
      </w:r>
      <w:r>
        <w:rPr>
          <w:rFonts w:hint="eastAsia" w:hAnsi="宋体" w:cs="宋体"/>
          <w:bCs/>
          <w:szCs w:val="21"/>
          <w:lang w:val="zh-CN"/>
        </w:rPr>
        <w:t>交通运输</w:t>
      </w:r>
    </w:p>
    <w:p w14:paraId="463B5E86">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1.10.1</w:t>
      </w:r>
      <w:r>
        <w:rPr>
          <w:rFonts w:hint="eastAsia" w:hAnsi="宋体" w:cs="宋体"/>
          <w:bCs/>
          <w:szCs w:val="21"/>
          <w:lang w:val="zh-CN"/>
        </w:rPr>
        <w:t>出入现场的权利</w:t>
      </w:r>
    </w:p>
    <w:p w14:paraId="6EA6156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关于出入现场的权利的约定：</w:t>
      </w:r>
    </w:p>
    <w:p w14:paraId="7490826F">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进出现场通道已具备，承包人根据自身施工需要考虑场内外临时道路及其他附属设施的建设，费用已包含在合同总价中。</w:t>
      </w:r>
    </w:p>
    <w:p w14:paraId="66E8D12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1.10.3</w:t>
      </w:r>
      <w:r>
        <w:rPr>
          <w:rFonts w:hint="eastAsia" w:hAnsi="宋体" w:cs="宋体"/>
          <w:bCs/>
          <w:szCs w:val="21"/>
          <w:lang w:val="zh-CN"/>
        </w:rPr>
        <w:t>场内交通</w:t>
      </w:r>
    </w:p>
    <w:p w14:paraId="0CAC0C7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关于场外交通和场内交通的边界的约定：建筑红线范围内的均为场内交通，此外为场外交通。</w:t>
      </w:r>
    </w:p>
    <w:p w14:paraId="3F665E5C">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发包人向承包人免费提供满足工程施工需要的场内道路和交通设施的约定：场内已有道路和交通设施由可承包人使用，不足部分承包人自行考虑，已有道路设施的维护和需新增的道路设施的费用，包括实施正式道路和管网时对临时道路设施的拆除、外运等费用（运距和弃土场地承包人自行考虑），均包含在合同总价中，结算时不做调整。</w:t>
      </w:r>
      <w:r>
        <w:rPr>
          <w:rFonts w:ascii="Times New Roman" w:hAnsi="宋体" w:eastAsia="Calibri" w:cs="宋体"/>
          <w:bCs/>
          <w:szCs w:val="21"/>
          <w:lang w:val="zh-CN"/>
        </w:rPr>
        <w:t xml:space="preserve"> </w:t>
      </w:r>
    </w:p>
    <w:p w14:paraId="553ECD4E">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施工期间占用的道路如有损毁，由承包人负责修复或赔偿，发包人不承担任何费用。</w:t>
      </w:r>
    </w:p>
    <w:p w14:paraId="65571A07">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1.10.4</w:t>
      </w:r>
      <w:r>
        <w:rPr>
          <w:rFonts w:hint="eastAsia" w:hAnsi="宋体" w:cs="宋体"/>
          <w:bCs/>
          <w:szCs w:val="21"/>
          <w:lang w:val="zh-CN"/>
        </w:rPr>
        <w:t>超大件和超重件的运输</w:t>
      </w:r>
    </w:p>
    <w:p w14:paraId="598E5F9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运输超大件或超重件所需的道路和桥梁临时加固改造费用和其他有关费用由承包人承担。</w:t>
      </w:r>
    </w:p>
    <w:p w14:paraId="45F56CDC">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1.11</w:t>
      </w:r>
      <w:r>
        <w:rPr>
          <w:rFonts w:hint="eastAsia" w:hAnsi="宋体" w:cs="宋体"/>
          <w:bCs/>
          <w:szCs w:val="21"/>
          <w:lang w:val="zh-CN"/>
        </w:rPr>
        <w:t>知识产权</w:t>
      </w:r>
    </w:p>
    <w:p w14:paraId="735E015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1.11.1</w:t>
      </w:r>
      <w:r>
        <w:rPr>
          <w:rFonts w:hint="eastAsia" w:hAnsi="宋体" w:cs="宋体"/>
          <w:bCs/>
          <w:szCs w:val="21"/>
          <w:lang w:val="zh-CN"/>
        </w:rPr>
        <w:t>关于发包人提供给承包人的图纸、发包人为实施工程自行编制或委托编制的技术规范以及反映发包人关于合同要求或其他类似性质的文件的著作权的归属：按通用条款执行</w:t>
      </w:r>
    </w:p>
    <w:p w14:paraId="786598F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关于发包人提供的上述文件的使用限制的要求：</w:t>
      </w:r>
    </w:p>
    <w:p w14:paraId="6CAAA820">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按通用条款执行</w:t>
      </w:r>
    </w:p>
    <w:p w14:paraId="6A00D6D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1.11.2</w:t>
      </w:r>
      <w:r>
        <w:rPr>
          <w:rFonts w:hint="eastAsia" w:hAnsi="宋体" w:cs="宋体"/>
          <w:bCs/>
          <w:szCs w:val="21"/>
          <w:lang w:val="zh-CN"/>
        </w:rPr>
        <w:t>关于承包人为实施工程所编制文件的著作权的归属：按通用条款执行</w:t>
      </w:r>
    </w:p>
    <w:p w14:paraId="3D3E3897">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关于承包人提供的上述文件的使用限制的要求：按通用条款执行</w:t>
      </w:r>
    </w:p>
    <w:p w14:paraId="170DCDD4">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1.11.4</w:t>
      </w:r>
      <w:r>
        <w:rPr>
          <w:rFonts w:hint="eastAsia" w:hAnsi="宋体" w:cs="宋体"/>
          <w:bCs/>
          <w:szCs w:val="21"/>
          <w:lang w:val="zh-CN"/>
        </w:rPr>
        <w:t>承包人在施工过程中所采用的专利、专有技术、技术秘密的使用费的承担方式：按通用条款执行。</w:t>
      </w:r>
    </w:p>
    <w:p w14:paraId="079DF0BF">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1.13</w:t>
      </w:r>
      <w:r>
        <w:rPr>
          <w:rFonts w:hint="eastAsia" w:hAnsi="宋体" w:cs="宋体"/>
          <w:bCs/>
          <w:szCs w:val="21"/>
          <w:lang w:val="zh-CN"/>
        </w:rPr>
        <w:t>工程量清单错误的修正</w:t>
      </w:r>
    </w:p>
    <w:p w14:paraId="512981BD">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出现工程量清单错误时，是否调整合同价格：不调整。</w:t>
      </w:r>
    </w:p>
    <w:p w14:paraId="40630BE6">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允许调整合同价格的工程量偏差范围：</w:t>
      </w:r>
      <w:r>
        <w:rPr>
          <w:rFonts w:ascii="Times New Roman" w:hAnsi="宋体" w:eastAsia="Calibri" w:cs="宋体"/>
          <w:bCs/>
          <w:szCs w:val="21"/>
          <w:lang w:val="zh-CN"/>
        </w:rPr>
        <w:t>/</w:t>
      </w:r>
    </w:p>
    <w:p w14:paraId="32CC410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hAnsi="宋体" w:cs="宋体"/>
          <w:bCs/>
          <w:szCs w:val="21"/>
          <w:lang w:val="zh-CN"/>
        </w:rPr>
        <w:t>发包人</w:t>
      </w:r>
    </w:p>
    <w:p w14:paraId="60E7BEE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2.2</w:t>
      </w:r>
      <w:r>
        <w:rPr>
          <w:rFonts w:hint="eastAsia" w:hAnsi="宋体" w:cs="宋体"/>
          <w:bCs/>
          <w:szCs w:val="21"/>
          <w:lang w:val="zh-CN"/>
        </w:rPr>
        <w:t>发包人代表</w:t>
      </w:r>
    </w:p>
    <w:p w14:paraId="35927197">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发包人代表：</w:t>
      </w:r>
    </w:p>
    <w:p w14:paraId="4E1C7C01">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姓</w:t>
      </w:r>
      <w:r>
        <w:rPr>
          <w:rFonts w:ascii="Times New Roman" w:hAnsi="宋体" w:eastAsia="Calibri" w:cs="宋体"/>
          <w:bCs/>
          <w:szCs w:val="21"/>
          <w:lang w:val="zh-CN"/>
        </w:rPr>
        <w:t xml:space="preserve">    </w:t>
      </w:r>
      <w:r>
        <w:rPr>
          <w:rFonts w:hint="eastAsia" w:hAnsi="宋体" w:cs="宋体"/>
          <w:bCs/>
          <w:szCs w:val="21"/>
          <w:lang w:val="zh-CN"/>
        </w:rPr>
        <w:t>名：；</w:t>
      </w:r>
    </w:p>
    <w:p w14:paraId="35CE1D8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身份证号：；</w:t>
      </w:r>
    </w:p>
    <w:p w14:paraId="3F4EFAB0">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职</w:t>
      </w:r>
      <w:r>
        <w:rPr>
          <w:rFonts w:ascii="Times New Roman" w:hAnsi="宋体" w:eastAsia="Calibri" w:cs="宋体"/>
          <w:bCs/>
          <w:szCs w:val="21"/>
          <w:lang w:val="zh-CN"/>
        </w:rPr>
        <w:t xml:space="preserve">    </w:t>
      </w:r>
      <w:r>
        <w:rPr>
          <w:rFonts w:hint="eastAsia" w:hAnsi="宋体" w:cs="宋体"/>
          <w:bCs/>
          <w:szCs w:val="21"/>
          <w:lang w:val="zh-CN"/>
        </w:rPr>
        <w:t>务：；</w:t>
      </w:r>
    </w:p>
    <w:p w14:paraId="53F4127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联系电话：；</w:t>
      </w:r>
    </w:p>
    <w:p w14:paraId="5574777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电子信箱：；</w:t>
      </w:r>
    </w:p>
    <w:p w14:paraId="7017876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通信地址：。</w:t>
      </w:r>
    </w:p>
    <w:p w14:paraId="51B1D08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发包人对发包人代表的授权范围如下：</w:t>
      </w:r>
    </w:p>
    <w:p w14:paraId="2D99DD14">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、工程量变更的签证；</w:t>
      </w:r>
      <w:r>
        <w:rPr>
          <w:rFonts w:ascii="Times New Roman" w:hAnsi="宋体" w:eastAsia="Calibri" w:cs="宋体"/>
          <w:bCs/>
          <w:szCs w:val="21"/>
          <w:lang w:val="zh-CN"/>
        </w:rPr>
        <w:t>2</w:t>
      </w:r>
      <w:r>
        <w:rPr>
          <w:rFonts w:hint="eastAsia" w:hAnsi="宋体" w:cs="宋体"/>
          <w:bCs/>
          <w:szCs w:val="21"/>
          <w:lang w:val="zh-CN"/>
        </w:rPr>
        <w:t>、工期顺延的签证；</w:t>
      </w:r>
      <w:r>
        <w:rPr>
          <w:rFonts w:ascii="Times New Roman" w:hAnsi="宋体" w:eastAsia="Calibri" w:cs="宋体"/>
          <w:bCs/>
          <w:szCs w:val="21"/>
          <w:lang w:val="zh-CN"/>
        </w:rPr>
        <w:t>3</w:t>
      </w:r>
      <w:r>
        <w:rPr>
          <w:rFonts w:hint="eastAsia" w:hAnsi="宋体" w:cs="宋体"/>
          <w:bCs/>
          <w:szCs w:val="21"/>
          <w:lang w:val="zh-CN"/>
        </w:rPr>
        <w:t>、向承包人审批各种应付款项；</w:t>
      </w:r>
      <w:r>
        <w:rPr>
          <w:rFonts w:ascii="Times New Roman" w:hAnsi="宋体" w:eastAsia="Calibri" w:cs="宋体"/>
          <w:bCs/>
          <w:szCs w:val="21"/>
          <w:lang w:val="zh-CN"/>
        </w:rPr>
        <w:t>4</w:t>
      </w:r>
      <w:r>
        <w:rPr>
          <w:rFonts w:hint="eastAsia" w:hAnsi="宋体" w:cs="宋体"/>
          <w:bCs/>
          <w:szCs w:val="21"/>
          <w:lang w:val="zh-CN"/>
        </w:rPr>
        <w:t>、分包单位的确认等发包人行使的权利和义务。</w:t>
      </w:r>
    </w:p>
    <w:p w14:paraId="02C322C8">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2.4</w:t>
      </w:r>
      <w:r>
        <w:rPr>
          <w:rFonts w:hint="eastAsia" w:hAnsi="宋体" w:cs="宋体"/>
          <w:bCs/>
          <w:szCs w:val="21"/>
          <w:lang w:val="zh-CN"/>
        </w:rPr>
        <w:t>施工现场、施工条件和基础资料的提供</w:t>
      </w:r>
    </w:p>
    <w:p w14:paraId="131A165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2.4.1</w:t>
      </w:r>
      <w:r>
        <w:rPr>
          <w:rFonts w:hint="eastAsia" w:hAnsi="宋体" w:cs="宋体"/>
          <w:bCs/>
          <w:szCs w:val="21"/>
          <w:lang w:val="zh-CN"/>
        </w:rPr>
        <w:t>提供施工现场</w:t>
      </w:r>
    </w:p>
    <w:p w14:paraId="6AD6FC17">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关于发包人移交施工现场的期限要求：现场已具备进场条件。</w:t>
      </w:r>
    </w:p>
    <w:p w14:paraId="5491E6F4">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2.4.2</w:t>
      </w:r>
      <w:r>
        <w:rPr>
          <w:rFonts w:hint="eastAsia" w:hAnsi="宋体" w:cs="宋体"/>
          <w:bCs/>
          <w:szCs w:val="21"/>
          <w:lang w:val="zh-CN"/>
        </w:rPr>
        <w:t>提供施工条件</w:t>
      </w:r>
    </w:p>
    <w:p w14:paraId="7C560E5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关于发包人应负责提供施工所需要的条件，包括：现场已具备施工条件。</w:t>
      </w:r>
    </w:p>
    <w:p w14:paraId="0C71B299">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w:t>
      </w:r>
      <w:r>
        <w:rPr>
          <w:rFonts w:ascii="Times New Roman" w:hAnsi="宋体" w:eastAsia="Calibri" w:cs="宋体"/>
          <w:bCs/>
          <w:szCs w:val="21"/>
          <w:lang w:val="zh-CN"/>
        </w:rPr>
        <w:t>1</w:t>
      </w:r>
      <w:r>
        <w:rPr>
          <w:rFonts w:hint="eastAsia" w:hAnsi="宋体" w:cs="宋体"/>
          <w:bCs/>
          <w:szCs w:val="21"/>
          <w:lang w:val="zh-CN"/>
        </w:rPr>
        <w:t>）施工用水、用电、通讯线路等：施工临时用水、用电接入点已经由发包人接入场地内，承包人自行负责接驳使用，费用已包含在合同总价中，电话、网络通讯设施由承包人自行考虑。</w:t>
      </w:r>
    </w:p>
    <w:p w14:paraId="00DD3CAD">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w:t>
      </w:r>
      <w:r>
        <w:rPr>
          <w:rFonts w:ascii="Times New Roman" w:hAnsi="宋体" w:eastAsia="Calibri" w:cs="宋体"/>
          <w:bCs/>
          <w:szCs w:val="21"/>
          <w:lang w:val="zh-CN"/>
        </w:rPr>
        <w:t>2</w:t>
      </w:r>
      <w:r>
        <w:rPr>
          <w:rFonts w:hint="eastAsia" w:hAnsi="宋体" w:cs="宋体"/>
          <w:bCs/>
          <w:szCs w:val="21"/>
          <w:lang w:val="zh-CN"/>
        </w:rPr>
        <w:t>）进入施工现场的交通条件：已具备。</w:t>
      </w:r>
    </w:p>
    <w:p w14:paraId="426D68F4">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2.5</w:t>
      </w:r>
      <w:r>
        <w:rPr>
          <w:rFonts w:hint="eastAsia" w:hAnsi="宋体" w:cs="宋体"/>
          <w:bCs/>
          <w:szCs w:val="21"/>
          <w:lang w:val="zh-CN"/>
        </w:rPr>
        <w:t>资金来源证明及支付担保</w:t>
      </w:r>
    </w:p>
    <w:p w14:paraId="7A6023A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发包人提供资金来源证明的期限要求：不提供。</w:t>
      </w:r>
    </w:p>
    <w:p w14:paraId="55444F6D">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发包人是否提供支付担保：不提供。</w:t>
      </w:r>
    </w:p>
    <w:p w14:paraId="38A7E46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发包人提供支付担保的形式：</w:t>
      </w:r>
      <w:r>
        <w:rPr>
          <w:rFonts w:ascii="Times New Roman" w:hAnsi="宋体" w:eastAsia="Calibri" w:cs="宋体"/>
          <w:bCs/>
          <w:szCs w:val="21"/>
          <w:lang w:val="zh-CN"/>
        </w:rPr>
        <w:t xml:space="preserve">/ </w:t>
      </w:r>
      <w:r>
        <w:rPr>
          <w:rFonts w:hint="eastAsia" w:hAnsi="宋体" w:cs="宋体"/>
          <w:bCs/>
          <w:szCs w:val="21"/>
          <w:lang w:val="zh-CN"/>
        </w:rPr>
        <w:t>。</w:t>
      </w:r>
    </w:p>
    <w:p w14:paraId="1BF1710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w:t>
      </w:r>
      <w:r>
        <w:rPr>
          <w:rFonts w:hint="eastAsia" w:hAnsi="宋体" w:cs="宋体"/>
          <w:bCs/>
          <w:szCs w:val="21"/>
          <w:lang w:val="zh-CN"/>
        </w:rPr>
        <w:t>承包人</w:t>
      </w:r>
    </w:p>
    <w:p w14:paraId="1888C7F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3.1</w:t>
      </w:r>
      <w:r>
        <w:rPr>
          <w:rFonts w:hint="eastAsia" w:hAnsi="宋体" w:cs="宋体"/>
          <w:bCs/>
          <w:szCs w:val="21"/>
          <w:lang w:val="zh-CN"/>
        </w:rPr>
        <w:t>承包人的一般义务</w:t>
      </w:r>
    </w:p>
    <w:p w14:paraId="526C4D0F">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(5)</w:t>
      </w:r>
      <w:r>
        <w:rPr>
          <w:rFonts w:hint="eastAsia" w:hAnsi="宋体" w:cs="宋体"/>
          <w:bCs/>
          <w:szCs w:val="21"/>
          <w:lang w:val="zh-CN"/>
        </w:rPr>
        <w:t>承包人提交的竣工资料的内容：</w:t>
      </w:r>
    </w:p>
    <w:p w14:paraId="1FD51BB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承包人需要提交的竣工资料套数：提供完整的竣工资料及竣工图</w:t>
      </w:r>
      <w:r>
        <w:rPr>
          <w:rFonts w:ascii="Times New Roman" w:hAnsi="宋体" w:eastAsia="Calibri" w:cs="宋体"/>
          <w:bCs/>
          <w:szCs w:val="21"/>
          <w:lang w:val="zh-CN"/>
        </w:rPr>
        <w:t>4</w:t>
      </w:r>
      <w:r>
        <w:rPr>
          <w:rFonts w:hint="eastAsia" w:hAnsi="宋体" w:cs="宋体"/>
          <w:bCs/>
          <w:szCs w:val="21"/>
          <w:lang w:val="zh-CN"/>
        </w:rPr>
        <w:t>套及相应的电子文件资料（含竣工资料，竣工图须准确真实地反映工程实际完成情况）。</w:t>
      </w:r>
      <w:r>
        <w:rPr>
          <w:rFonts w:ascii="Times New Roman" w:hAnsi="宋体" w:eastAsia="Calibri" w:cs="宋体"/>
          <w:bCs/>
          <w:szCs w:val="21"/>
          <w:lang w:val="zh-CN"/>
        </w:rPr>
        <w:t xml:space="preserve"> </w:t>
      </w:r>
      <w:r>
        <w:rPr>
          <w:rFonts w:hint="eastAsia" w:hAnsi="宋体" w:cs="宋体"/>
          <w:bCs/>
          <w:szCs w:val="21"/>
          <w:lang w:val="zh-CN"/>
        </w:rPr>
        <w:t>。</w:t>
      </w:r>
    </w:p>
    <w:p w14:paraId="4D95A24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承包人提交的竣工资料的费用承担：承包人。</w:t>
      </w:r>
    </w:p>
    <w:p w14:paraId="007EA93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承包人提交的竣工资料移交时间：竣工验收前</w:t>
      </w:r>
      <w:r>
        <w:rPr>
          <w:rFonts w:ascii="Times New Roman" w:hAnsi="宋体" w:eastAsia="Calibri" w:cs="宋体"/>
          <w:bCs/>
          <w:szCs w:val="21"/>
          <w:lang w:val="zh-CN"/>
        </w:rPr>
        <w:t>10</w:t>
      </w:r>
      <w:r>
        <w:rPr>
          <w:rFonts w:hint="eastAsia" w:hAnsi="宋体" w:cs="宋体"/>
          <w:bCs/>
          <w:szCs w:val="21"/>
          <w:lang w:val="zh-CN"/>
        </w:rPr>
        <w:t>天</w:t>
      </w:r>
      <w:r>
        <w:rPr>
          <w:rFonts w:ascii="Times New Roman" w:hAnsi="宋体" w:eastAsia="Calibri" w:cs="宋体"/>
          <w:bCs/>
          <w:szCs w:val="21"/>
          <w:lang w:val="zh-CN"/>
        </w:rPr>
        <w:t xml:space="preserve">  </w:t>
      </w:r>
      <w:r>
        <w:rPr>
          <w:rFonts w:hint="eastAsia" w:hAnsi="宋体" w:cs="宋体"/>
          <w:bCs/>
          <w:szCs w:val="21"/>
          <w:lang w:val="zh-CN"/>
        </w:rPr>
        <w:t>。</w:t>
      </w:r>
    </w:p>
    <w:p w14:paraId="162DE099">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承包人提交的竣工资料形式要求：按通用条款有关规定执行。</w:t>
      </w:r>
    </w:p>
    <w:p w14:paraId="790E039A">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(6)</w:t>
      </w:r>
      <w:r>
        <w:rPr>
          <w:rFonts w:hint="eastAsia" w:hAnsi="宋体" w:cs="宋体"/>
          <w:bCs/>
          <w:szCs w:val="21"/>
          <w:lang w:val="zh-CN"/>
        </w:rPr>
        <w:t>承包人应履行的其他义务：</w:t>
      </w:r>
    </w:p>
    <w:p w14:paraId="29AD353A">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a.</w:t>
      </w:r>
      <w:r>
        <w:rPr>
          <w:rFonts w:hint="eastAsia" w:hAnsi="宋体" w:cs="宋体"/>
          <w:bCs/>
          <w:szCs w:val="21"/>
          <w:lang w:val="zh-CN"/>
        </w:rPr>
        <w:t>承包人应承担现场道路、房屋、设施设备等既有成品的保护责任，所需费用已含在合同价款内，如因承包人责任损坏，承包人负责赔偿。</w:t>
      </w:r>
    </w:p>
    <w:p w14:paraId="74DFC11E">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b.</w:t>
      </w:r>
      <w:r>
        <w:rPr>
          <w:rFonts w:hint="eastAsia" w:hAnsi="宋体" w:cs="宋体"/>
          <w:bCs/>
          <w:szCs w:val="21"/>
          <w:lang w:val="zh-CN"/>
        </w:rPr>
        <w:t>如果承包方发现发包方提供的图纸或其他工程资料存在明显的错误或不合理，不提出异议，造成后果，承包方应承担由此造成的一切损失。</w:t>
      </w:r>
    </w:p>
    <w:p w14:paraId="47008DF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c.</w:t>
      </w:r>
      <w:r>
        <w:rPr>
          <w:rFonts w:hint="eastAsia" w:hAnsi="宋体" w:cs="宋体"/>
          <w:bCs/>
          <w:szCs w:val="21"/>
          <w:lang w:val="zh-CN"/>
        </w:rPr>
        <w:t>场地使用必须无条件接受发包人规定的区域，临时设施搭建的标准必须满足与质量要求相配套的标准化现场要求。临时用房的结构应确保安全，要求上报公司，并得到技术负责人安检确认。竣工验收后办理竣工结算前，在发包人指定的时间内清运建筑垃圾并拆除临时设施，施工人员全部撤离现场。有配合审计工作的义务，及时处理好现场各类事务。</w:t>
      </w:r>
    </w:p>
    <w:p w14:paraId="7B521BB5">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3.2</w:t>
      </w:r>
      <w:r>
        <w:rPr>
          <w:rFonts w:hint="eastAsia" w:hAnsi="宋体" w:cs="宋体"/>
          <w:bCs/>
          <w:szCs w:val="21"/>
          <w:lang w:val="zh-CN"/>
        </w:rPr>
        <w:t>项目经理</w:t>
      </w:r>
    </w:p>
    <w:p w14:paraId="17FDE1B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3.2.1</w:t>
      </w:r>
      <w:r>
        <w:rPr>
          <w:rFonts w:hint="eastAsia" w:hAnsi="宋体" w:cs="宋体"/>
          <w:bCs/>
          <w:szCs w:val="21"/>
          <w:lang w:val="zh-CN"/>
        </w:rPr>
        <w:t>项目经理：</w:t>
      </w:r>
    </w:p>
    <w:p w14:paraId="01C835B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姓</w:t>
      </w:r>
      <w:r>
        <w:rPr>
          <w:rFonts w:ascii="Times New Roman" w:hAnsi="宋体" w:eastAsia="Calibri" w:cs="宋体"/>
          <w:bCs/>
          <w:szCs w:val="21"/>
          <w:lang w:val="zh-CN"/>
        </w:rPr>
        <w:t xml:space="preserve">    </w:t>
      </w:r>
      <w:r>
        <w:rPr>
          <w:rFonts w:hint="eastAsia" w:hAnsi="宋体" w:cs="宋体"/>
          <w:bCs/>
          <w:szCs w:val="21"/>
          <w:lang w:val="zh-CN"/>
        </w:rPr>
        <w:t>名：；</w:t>
      </w:r>
    </w:p>
    <w:p w14:paraId="78C1955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身份证号：；</w:t>
      </w:r>
    </w:p>
    <w:p w14:paraId="358AAE4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建造师执业资格等级：；</w:t>
      </w:r>
    </w:p>
    <w:p w14:paraId="244CC6D1">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建造师注册证书号：；</w:t>
      </w:r>
    </w:p>
    <w:p w14:paraId="3073FE6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建造师执业印章号：；</w:t>
      </w:r>
    </w:p>
    <w:p w14:paraId="6CF4151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安全生产考核合格证书号：；</w:t>
      </w:r>
    </w:p>
    <w:p w14:paraId="6AD981AC">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联系电话：；</w:t>
      </w:r>
    </w:p>
    <w:p w14:paraId="3550826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电子信箱：；</w:t>
      </w:r>
    </w:p>
    <w:p w14:paraId="6CA8221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通信地址：；</w:t>
      </w:r>
    </w:p>
    <w:p w14:paraId="09313A7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承包人对项目经理的授权范围如下：履行招投标文件中要求的相关规定。</w:t>
      </w:r>
    </w:p>
    <w:p w14:paraId="409D3E0D">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关于项目经理每月在施工现场的时间要求：一周不少于五天，每天不少于</w:t>
      </w:r>
      <w:r>
        <w:rPr>
          <w:rFonts w:ascii="Times New Roman" w:hAnsi="宋体" w:eastAsia="Calibri" w:cs="宋体"/>
          <w:bCs/>
          <w:szCs w:val="21"/>
          <w:lang w:val="zh-CN"/>
        </w:rPr>
        <w:t>8</w:t>
      </w:r>
      <w:r>
        <w:rPr>
          <w:rFonts w:hint="eastAsia" w:hAnsi="宋体" w:cs="宋体"/>
          <w:bCs/>
          <w:szCs w:val="21"/>
          <w:lang w:val="zh-CN"/>
        </w:rPr>
        <w:t>小时</w:t>
      </w:r>
      <w:r>
        <w:rPr>
          <w:rFonts w:ascii="Times New Roman" w:hAnsi="宋体" w:eastAsia="Calibri" w:cs="宋体"/>
          <w:bCs/>
          <w:szCs w:val="21"/>
          <w:lang w:val="zh-CN"/>
        </w:rPr>
        <w:t xml:space="preserve"> </w:t>
      </w:r>
      <w:r>
        <w:rPr>
          <w:rFonts w:hint="eastAsia" w:hAnsi="宋体" w:cs="宋体"/>
          <w:bCs/>
          <w:szCs w:val="21"/>
          <w:lang w:val="zh-CN"/>
        </w:rPr>
        <w:t>。</w:t>
      </w:r>
    </w:p>
    <w:p w14:paraId="6B62497E">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承包人未提交劳动合同，以及没有为项目经理缴纳社会保险证明的违约责任：</w:t>
      </w:r>
      <w:r>
        <w:rPr>
          <w:rFonts w:ascii="Times New Roman" w:hAnsi="宋体" w:eastAsia="Calibri" w:cs="宋体"/>
          <w:bCs/>
          <w:szCs w:val="21"/>
          <w:lang w:val="zh-CN"/>
        </w:rPr>
        <w:t xml:space="preserve"> </w:t>
      </w:r>
      <w:r>
        <w:rPr>
          <w:rFonts w:hint="eastAsia" w:hAnsi="宋体" w:cs="宋体"/>
          <w:bCs/>
          <w:szCs w:val="21"/>
          <w:lang w:val="zh-CN"/>
        </w:rPr>
        <w:t>发包人有权解除合同，并由承包人承担给发包人造成的一切损失，并报监管部门备案。</w:t>
      </w:r>
      <w:r>
        <w:rPr>
          <w:rFonts w:ascii="Times New Roman" w:hAnsi="宋体" w:eastAsia="Calibri" w:cs="宋体"/>
          <w:bCs/>
          <w:szCs w:val="21"/>
          <w:lang w:val="zh-CN"/>
        </w:rPr>
        <w:t xml:space="preserve"> </w:t>
      </w:r>
    </w:p>
    <w:p w14:paraId="34AA5FA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项目经理未经批准，擅自离开施工现场的违约责任：如发现项目经理一周有</w:t>
      </w:r>
      <w:r>
        <w:rPr>
          <w:rFonts w:ascii="Times New Roman" w:hAnsi="宋体" w:eastAsia="Calibri" w:cs="宋体"/>
          <w:bCs/>
          <w:szCs w:val="21"/>
          <w:lang w:val="zh-CN"/>
        </w:rPr>
        <w:t>3</w:t>
      </w:r>
      <w:r>
        <w:rPr>
          <w:rFonts w:hint="eastAsia" w:hAnsi="宋体" w:cs="宋体"/>
          <w:bCs/>
          <w:szCs w:val="21"/>
          <w:lang w:val="zh-CN"/>
        </w:rPr>
        <w:t>天不在现场或无故缺席工地例会，每发现一次支付违约金</w:t>
      </w:r>
      <w:r>
        <w:rPr>
          <w:rFonts w:ascii="Times New Roman" w:hAnsi="宋体" w:eastAsia="Calibri" w:cs="宋体"/>
          <w:bCs/>
          <w:szCs w:val="21"/>
          <w:lang w:val="zh-CN"/>
        </w:rPr>
        <w:t>500</w:t>
      </w:r>
      <w:r>
        <w:rPr>
          <w:rFonts w:hint="eastAsia" w:hAnsi="宋体" w:cs="宋体"/>
          <w:bCs/>
          <w:szCs w:val="21"/>
          <w:lang w:val="zh-CN"/>
        </w:rPr>
        <w:t>元整（现金），如连续</w:t>
      </w:r>
      <w:r>
        <w:rPr>
          <w:rFonts w:ascii="Times New Roman" w:hAnsi="宋体" w:eastAsia="Calibri" w:cs="宋体"/>
          <w:bCs/>
          <w:szCs w:val="21"/>
          <w:lang w:val="zh-CN"/>
        </w:rPr>
        <w:t>5</w:t>
      </w:r>
      <w:r>
        <w:rPr>
          <w:rFonts w:hint="eastAsia" w:hAnsi="宋体" w:cs="宋体"/>
          <w:bCs/>
          <w:szCs w:val="21"/>
          <w:lang w:val="zh-CN"/>
        </w:rPr>
        <w:t>天或施工期间累计</w:t>
      </w:r>
      <w:r>
        <w:rPr>
          <w:rFonts w:ascii="Times New Roman" w:hAnsi="宋体" w:eastAsia="Calibri" w:cs="宋体"/>
          <w:bCs/>
          <w:szCs w:val="21"/>
          <w:lang w:val="zh-CN"/>
        </w:rPr>
        <w:t>10</w:t>
      </w:r>
      <w:r>
        <w:rPr>
          <w:rFonts w:hint="eastAsia" w:hAnsi="宋体" w:cs="宋体"/>
          <w:bCs/>
          <w:szCs w:val="21"/>
          <w:lang w:val="zh-CN"/>
        </w:rPr>
        <w:t>天不在现场，每次支付违约金</w:t>
      </w:r>
      <w:r>
        <w:rPr>
          <w:rFonts w:ascii="Times New Roman" w:hAnsi="宋体" w:eastAsia="Calibri" w:cs="宋体"/>
          <w:bCs/>
          <w:szCs w:val="21"/>
          <w:lang w:val="zh-CN"/>
        </w:rPr>
        <w:t>2000</w:t>
      </w:r>
      <w:r>
        <w:rPr>
          <w:rFonts w:hint="eastAsia" w:hAnsi="宋体" w:cs="宋体"/>
          <w:bCs/>
          <w:szCs w:val="21"/>
          <w:lang w:val="zh-CN"/>
        </w:rPr>
        <w:t>元整（从当期进度款中扣除），情节严重的，追究违约责任，并报监管部门备案。</w:t>
      </w:r>
      <w:r>
        <w:rPr>
          <w:rFonts w:ascii="Times New Roman" w:hAnsi="宋体" w:eastAsia="Calibri" w:cs="宋体"/>
          <w:bCs/>
          <w:szCs w:val="21"/>
          <w:lang w:val="zh-CN"/>
        </w:rPr>
        <w:t xml:space="preserve"> </w:t>
      </w:r>
      <w:r>
        <w:rPr>
          <w:rFonts w:hint="eastAsia" w:hAnsi="宋体" w:cs="宋体"/>
          <w:bCs/>
          <w:szCs w:val="21"/>
          <w:lang w:val="zh-CN"/>
        </w:rPr>
        <w:t>。</w:t>
      </w:r>
    </w:p>
    <w:p w14:paraId="0723A33F">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3.2.3</w:t>
      </w:r>
      <w:r>
        <w:rPr>
          <w:rFonts w:hint="eastAsia" w:hAnsi="宋体" w:cs="宋体"/>
          <w:bCs/>
          <w:szCs w:val="21"/>
          <w:lang w:val="zh-CN"/>
        </w:rPr>
        <w:t>承包人擅自更换项目经理的违约责任：</w:t>
      </w:r>
    </w:p>
    <w:p w14:paraId="7D3A4FBF">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中标的项目经理和投标文件中约定的施工管理人员不得擅自更换，如有特殊原因确需更换，承包人应向发包人提出书面申请，发包人同意后方可更换，否则将追究承包人违约责任，违约金每次</w:t>
      </w:r>
      <w:r>
        <w:rPr>
          <w:rFonts w:ascii="Times New Roman" w:hAnsi="宋体" w:eastAsia="Calibri" w:cs="宋体"/>
          <w:bCs/>
          <w:szCs w:val="21"/>
          <w:lang w:val="zh-CN"/>
        </w:rPr>
        <w:t>5000</w:t>
      </w:r>
      <w:r>
        <w:rPr>
          <w:rFonts w:hint="eastAsia" w:hAnsi="宋体" w:cs="宋体"/>
          <w:bCs/>
          <w:szCs w:val="21"/>
          <w:lang w:val="zh-CN"/>
        </w:rPr>
        <w:t>元整（从当期进度款中扣除）。</w:t>
      </w:r>
      <w:r>
        <w:rPr>
          <w:rFonts w:ascii="Times New Roman" w:hAnsi="宋体" w:eastAsia="Calibri" w:cs="宋体"/>
          <w:bCs/>
          <w:szCs w:val="21"/>
          <w:lang w:val="zh-CN"/>
        </w:rPr>
        <w:t xml:space="preserve"> </w:t>
      </w:r>
    </w:p>
    <w:p w14:paraId="41124481">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3.2.4</w:t>
      </w:r>
      <w:r>
        <w:rPr>
          <w:rFonts w:hint="eastAsia" w:hAnsi="宋体" w:cs="宋体"/>
          <w:bCs/>
          <w:szCs w:val="21"/>
          <w:lang w:val="zh-CN"/>
        </w:rPr>
        <w:t>承包人无正当理由拒绝更换项目经理的违约责任：追究承包人的违约责任，违约金每次</w:t>
      </w:r>
      <w:r>
        <w:rPr>
          <w:rFonts w:ascii="Times New Roman" w:hAnsi="宋体" w:eastAsia="Calibri" w:cs="宋体"/>
          <w:bCs/>
          <w:szCs w:val="21"/>
          <w:lang w:val="zh-CN"/>
        </w:rPr>
        <w:t>10000</w:t>
      </w:r>
      <w:r>
        <w:rPr>
          <w:rFonts w:hint="eastAsia" w:hAnsi="宋体" w:cs="宋体"/>
          <w:bCs/>
          <w:szCs w:val="21"/>
          <w:lang w:val="zh-CN"/>
        </w:rPr>
        <w:t>元整（从当期进度款中扣除），且发包人有权利暂停支付进度款，承包人须承担由此给发包人造成的一切损失，并报监管部门备案。</w:t>
      </w:r>
      <w:r>
        <w:rPr>
          <w:rFonts w:ascii="Times New Roman" w:hAnsi="宋体" w:eastAsia="Calibri" w:cs="宋体"/>
          <w:bCs/>
          <w:szCs w:val="21"/>
          <w:lang w:val="zh-CN"/>
        </w:rPr>
        <w:t xml:space="preserve"> </w:t>
      </w:r>
    </w:p>
    <w:p w14:paraId="74DAD4EA">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3.3</w:t>
      </w:r>
      <w:r>
        <w:rPr>
          <w:rFonts w:hint="eastAsia" w:hAnsi="宋体" w:cs="宋体"/>
          <w:bCs/>
          <w:szCs w:val="21"/>
          <w:lang w:val="zh-CN"/>
        </w:rPr>
        <w:t>承包人人员</w:t>
      </w:r>
    </w:p>
    <w:p w14:paraId="0A26FCDD">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3.3.1</w:t>
      </w:r>
      <w:r>
        <w:rPr>
          <w:rFonts w:hint="eastAsia" w:hAnsi="宋体" w:cs="宋体"/>
          <w:bCs/>
          <w:szCs w:val="21"/>
          <w:lang w:val="zh-CN"/>
        </w:rPr>
        <w:t>承包人提交项目管理机构及施工现场管理人员安排报告的期限：按通用条款有关规定执行。</w:t>
      </w:r>
    </w:p>
    <w:p w14:paraId="14BF547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3.3.3</w:t>
      </w:r>
      <w:r>
        <w:rPr>
          <w:rFonts w:hint="eastAsia" w:hAnsi="宋体" w:cs="宋体"/>
          <w:bCs/>
          <w:szCs w:val="21"/>
          <w:lang w:val="zh-CN"/>
        </w:rPr>
        <w:t>承包人无正当理由拒绝撤换主要施工管理人员的违约责任：按每次处以违约金</w:t>
      </w:r>
      <w:r>
        <w:rPr>
          <w:rFonts w:ascii="Times New Roman" w:hAnsi="宋体" w:eastAsia="Calibri" w:cs="宋体"/>
          <w:bCs/>
          <w:szCs w:val="21"/>
          <w:lang w:val="zh-CN"/>
        </w:rPr>
        <w:t>2000</w:t>
      </w:r>
      <w:r>
        <w:rPr>
          <w:rFonts w:hint="eastAsia" w:hAnsi="宋体" w:cs="宋体"/>
          <w:bCs/>
          <w:szCs w:val="21"/>
          <w:lang w:val="zh-CN"/>
        </w:rPr>
        <w:t>元执行（从当期进度款扣除）。</w:t>
      </w:r>
      <w:r>
        <w:rPr>
          <w:rFonts w:ascii="Times New Roman" w:hAnsi="宋体" w:eastAsia="Calibri" w:cs="宋体"/>
          <w:bCs/>
          <w:szCs w:val="21"/>
          <w:lang w:val="zh-CN"/>
        </w:rPr>
        <w:t xml:space="preserve"> </w:t>
      </w:r>
      <w:r>
        <w:rPr>
          <w:rFonts w:hint="eastAsia" w:hAnsi="宋体" w:cs="宋体"/>
          <w:bCs/>
          <w:szCs w:val="21"/>
          <w:lang w:val="zh-CN"/>
        </w:rPr>
        <w:t>。</w:t>
      </w:r>
    </w:p>
    <w:p w14:paraId="0B18638D">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3.3.4</w:t>
      </w:r>
      <w:r>
        <w:rPr>
          <w:rFonts w:hint="eastAsia" w:hAnsi="宋体" w:cs="宋体"/>
          <w:bCs/>
          <w:szCs w:val="21"/>
          <w:lang w:val="zh-CN"/>
        </w:rPr>
        <w:t>承包人主要施工管理人员离开施工现场的批准要求：向承包人或监理单位申请并获得批准后方可离开现场</w:t>
      </w:r>
      <w:r>
        <w:rPr>
          <w:rFonts w:ascii="Times New Roman" w:hAnsi="宋体" w:eastAsia="Calibri" w:cs="宋体"/>
          <w:bCs/>
          <w:szCs w:val="21"/>
          <w:lang w:val="zh-CN"/>
        </w:rPr>
        <w:t xml:space="preserve">  </w:t>
      </w:r>
      <w:r>
        <w:rPr>
          <w:rFonts w:hint="eastAsia" w:hAnsi="宋体" w:cs="宋体"/>
          <w:bCs/>
          <w:szCs w:val="21"/>
          <w:lang w:val="zh-CN"/>
        </w:rPr>
        <w:t>。</w:t>
      </w:r>
    </w:p>
    <w:p w14:paraId="41AFD78A">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3.3.5</w:t>
      </w:r>
      <w:r>
        <w:rPr>
          <w:rFonts w:hint="eastAsia" w:hAnsi="宋体" w:cs="宋体"/>
          <w:bCs/>
          <w:szCs w:val="21"/>
          <w:lang w:val="zh-CN"/>
        </w:rPr>
        <w:t>承包人擅自更换主要施工管理人员的违约责任：投标文件中约定的施工管理人员不得擅自更换，如有特殊原因确需更换，承包人应向发包人提出书面申请，发包人同意后方可更换，否则将追究承包人违约责任，违约金每次</w:t>
      </w:r>
      <w:r>
        <w:rPr>
          <w:rFonts w:ascii="Times New Roman" w:hAnsi="宋体" w:eastAsia="Calibri" w:cs="宋体"/>
          <w:bCs/>
          <w:szCs w:val="21"/>
          <w:lang w:val="zh-CN"/>
        </w:rPr>
        <w:t>1000</w:t>
      </w:r>
      <w:r>
        <w:rPr>
          <w:rFonts w:hint="eastAsia" w:hAnsi="宋体" w:cs="宋体"/>
          <w:bCs/>
          <w:szCs w:val="21"/>
          <w:lang w:val="zh-CN"/>
        </w:rPr>
        <w:t>元整（从当期进度款中扣除）</w:t>
      </w:r>
      <w:r>
        <w:rPr>
          <w:rFonts w:ascii="Times New Roman" w:hAnsi="宋体" w:eastAsia="Calibri" w:cs="宋体"/>
          <w:bCs/>
          <w:szCs w:val="21"/>
          <w:lang w:val="zh-CN"/>
        </w:rPr>
        <w:t xml:space="preserve"> </w:t>
      </w:r>
      <w:r>
        <w:rPr>
          <w:rFonts w:hint="eastAsia" w:hAnsi="宋体" w:cs="宋体"/>
          <w:bCs/>
          <w:szCs w:val="21"/>
          <w:lang w:val="zh-CN"/>
        </w:rPr>
        <w:t>。</w:t>
      </w:r>
    </w:p>
    <w:p w14:paraId="11EC8F45">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承包人主要施工管理人员擅自离开施工现场的违约责任：与项目经理同样处罚。</w:t>
      </w:r>
    </w:p>
    <w:p w14:paraId="3B40FE2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承包人主要施工管理人员擅自离开施工现场的违约责任：与项目经理同样处罚。</w:t>
      </w:r>
    </w:p>
    <w:p w14:paraId="47628E2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3.5</w:t>
      </w:r>
      <w:r>
        <w:rPr>
          <w:rFonts w:hint="eastAsia" w:hAnsi="宋体" w:cs="宋体"/>
          <w:bCs/>
          <w:szCs w:val="21"/>
          <w:lang w:val="zh-CN"/>
        </w:rPr>
        <w:t>分包</w:t>
      </w:r>
    </w:p>
    <w:p w14:paraId="2AF38D2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3.5.1</w:t>
      </w:r>
      <w:r>
        <w:rPr>
          <w:rFonts w:hint="eastAsia" w:hAnsi="宋体" w:cs="宋体"/>
          <w:bCs/>
          <w:szCs w:val="21"/>
          <w:lang w:val="zh-CN"/>
        </w:rPr>
        <w:t>分包的一般约定</w:t>
      </w:r>
    </w:p>
    <w:p w14:paraId="5C7A48F0">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禁止分包的工程包括：主体、关键性工作。</w:t>
      </w:r>
    </w:p>
    <w:p w14:paraId="5A4CF521">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主体结构、关键性工作的范围：本工程所有内容。</w:t>
      </w:r>
    </w:p>
    <w:p w14:paraId="5564D9F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3.5.2</w:t>
      </w:r>
      <w:r>
        <w:rPr>
          <w:rFonts w:hint="eastAsia" w:hAnsi="宋体" w:cs="宋体"/>
          <w:bCs/>
          <w:szCs w:val="21"/>
          <w:lang w:val="zh-CN"/>
        </w:rPr>
        <w:t>分包的确定</w:t>
      </w:r>
    </w:p>
    <w:p w14:paraId="1909BC0F">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允许分包的专业工程包括：另行约定。</w:t>
      </w:r>
    </w:p>
    <w:p w14:paraId="2580463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其他关于分包的约定：无</w:t>
      </w:r>
    </w:p>
    <w:p w14:paraId="4511AF3A">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3.5.4</w:t>
      </w:r>
      <w:r>
        <w:rPr>
          <w:rFonts w:hint="eastAsia" w:hAnsi="宋体" w:cs="宋体"/>
          <w:bCs/>
          <w:szCs w:val="21"/>
          <w:lang w:val="zh-CN"/>
        </w:rPr>
        <w:t>分包合同价款</w:t>
      </w:r>
    </w:p>
    <w:p w14:paraId="527C0D59">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关于分包合同价款支付的约定：</w:t>
      </w:r>
      <w:r>
        <w:rPr>
          <w:rFonts w:ascii="Times New Roman" w:hAnsi="宋体" w:eastAsia="Calibri" w:cs="宋体"/>
          <w:bCs/>
          <w:szCs w:val="21"/>
          <w:lang w:val="zh-CN"/>
        </w:rPr>
        <w:t xml:space="preserve">/ </w:t>
      </w:r>
      <w:r>
        <w:rPr>
          <w:rFonts w:hint="eastAsia" w:hAnsi="宋体" w:cs="宋体"/>
          <w:bCs/>
          <w:szCs w:val="21"/>
          <w:lang w:val="zh-CN"/>
        </w:rPr>
        <w:t>。</w:t>
      </w:r>
    </w:p>
    <w:p w14:paraId="7C1901E5">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3.6</w:t>
      </w:r>
      <w:r>
        <w:rPr>
          <w:rFonts w:hint="eastAsia" w:hAnsi="宋体" w:cs="宋体"/>
          <w:bCs/>
          <w:szCs w:val="21"/>
          <w:lang w:val="zh-CN"/>
        </w:rPr>
        <w:t>工程照管与成品、半成品保护</w:t>
      </w:r>
    </w:p>
    <w:p w14:paraId="666AA3F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承包人负责照管工程及工程相关的材料、工程设备的起始时间：按通用条款有关规定执行。</w:t>
      </w:r>
    </w:p>
    <w:p w14:paraId="24219C57">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4.</w:t>
      </w:r>
      <w:r>
        <w:rPr>
          <w:rFonts w:hint="eastAsia" w:hAnsi="宋体" w:cs="宋体"/>
          <w:bCs/>
          <w:szCs w:val="21"/>
          <w:lang w:val="zh-CN"/>
        </w:rPr>
        <w:t>监理人</w:t>
      </w:r>
    </w:p>
    <w:p w14:paraId="38778C6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4.</w:t>
      </w:r>
      <w:r>
        <w:rPr>
          <w:rFonts w:hint="eastAsia" w:hAnsi="宋体" w:cs="宋体"/>
          <w:bCs/>
          <w:szCs w:val="21"/>
          <w:lang w:val="zh-CN"/>
        </w:rPr>
        <w:t>监理人</w:t>
      </w:r>
    </w:p>
    <w:p w14:paraId="5D50FF6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4.1</w:t>
      </w:r>
      <w:r>
        <w:rPr>
          <w:rFonts w:hint="eastAsia" w:hAnsi="宋体" w:cs="宋体"/>
          <w:bCs/>
          <w:szCs w:val="21"/>
          <w:lang w:val="zh-CN"/>
        </w:rPr>
        <w:t>监理人的一般规定</w:t>
      </w:r>
    </w:p>
    <w:p w14:paraId="076261DE">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关于监理人的监理内容：工程进行进度、质量、投资、安全四控制，合同管理、信息管理，监督安全生产，协调施工现场各方面关系。</w:t>
      </w:r>
    </w:p>
    <w:p w14:paraId="6451408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关于监理人的监理权限：需要取得发包人批准才能行使的职权：</w:t>
      </w:r>
      <w:r>
        <w:rPr>
          <w:rFonts w:ascii="Times New Roman" w:hAnsi="宋体" w:eastAsia="Calibri" w:cs="宋体"/>
          <w:bCs/>
          <w:szCs w:val="21"/>
          <w:lang w:val="zh-CN"/>
        </w:rPr>
        <w:t>1</w:t>
      </w:r>
      <w:r>
        <w:rPr>
          <w:rFonts w:hint="eastAsia" w:hAnsi="宋体" w:cs="宋体"/>
          <w:bCs/>
          <w:szCs w:val="21"/>
          <w:lang w:val="zh-CN"/>
        </w:rPr>
        <w:t>、开工令、停工令、复工令的签发、涉及造价增加和工期延长的签证以及批准支付工程款。</w:t>
      </w:r>
      <w:r>
        <w:rPr>
          <w:rFonts w:ascii="Times New Roman" w:hAnsi="宋体" w:eastAsia="Calibri" w:cs="宋体"/>
          <w:bCs/>
          <w:szCs w:val="21"/>
          <w:lang w:val="zh-CN"/>
        </w:rPr>
        <w:t>2</w:t>
      </w:r>
      <w:r>
        <w:rPr>
          <w:rFonts w:hint="eastAsia" w:hAnsi="宋体" w:cs="宋体"/>
          <w:bCs/>
          <w:szCs w:val="21"/>
          <w:lang w:val="zh-CN"/>
        </w:rPr>
        <w:t>、所有涉及工程造价的签证、工程量签证、索赔、设计变更、技术核定单批准。</w:t>
      </w:r>
      <w:r>
        <w:rPr>
          <w:rFonts w:ascii="Times New Roman" w:hAnsi="宋体" w:eastAsia="Calibri" w:cs="宋体"/>
          <w:bCs/>
          <w:szCs w:val="21"/>
          <w:lang w:val="zh-CN"/>
        </w:rPr>
        <w:t>3</w:t>
      </w:r>
      <w:r>
        <w:rPr>
          <w:rFonts w:hint="eastAsia" w:hAnsi="宋体" w:cs="宋体"/>
          <w:bCs/>
          <w:szCs w:val="21"/>
          <w:lang w:val="zh-CN"/>
        </w:rPr>
        <w:t>、工程施工中需发生经济费用的各种事宜。</w:t>
      </w:r>
      <w:r>
        <w:rPr>
          <w:rFonts w:ascii="Times New Roman" w:hAnsi="宋体" w:eastAsia="Calibri" w:cs="宋体"/>
          <w:bCs/>
          <w:szCs w:val="21"/>
          <w:lang w:val="zh-CN"/>
        </w:rPr>
        <w:t>4</w:t>
      </w:r>
      <w:r>
        <w:rPr>
          <w:rFonts w:hint="eastAsia" w:hAnsi="宋体" w:cs="宋体"/>
          <w:bCs/>
          <w:szCs w:val="21"/>
          <w:lang w:val="zh-CN"/>
        </w:rPr>
        <w:t>、分包单位的确认。</w:t>
      </w:r>
      <w:r>
        <w:rPr>
          <w:rFonts w:ascii="Times New Roman" w:hAnsi="宋体" w:eastAsia="Calibri" w:cs="宋体"/>
          <w:bCs/>
          <w:szCs w:val="21"/>
          <w:lang w:val="zh-CN"/>
        </w:rPr>
        <w:t>5</w:t>
      </w:r>
      <w:r>
        <w:rPr>
          <w:rFonts w:hint="eastAsia" w:hAnsi="宋体" w:cs="宋体"/>
          <w:bCs/>
          <w:szCs w:val="21"/>
          <w:lang w:val="zh-CN"/>
        </w:rPr>
        <w:t>、材料的确认，具体见《建设工程监理规范》。</w:t>
      </w:r>
      <w:r>
        <w:rPr>
          <w:rFonts w:ascii="Times New Roman" w:hAnsi="宋体" w:eastAsia="Calibri" w:cs="宋体"/>
          <w:bCs/>
          <w:szCs w:val="21"/>
          <w:lang w:val="zh-CN"/>
        </w:rPr>
        <w:t xml:space="preserve"> </w:t>
      </w:r>
    </w:p>
    <w:p w14:paraId="1C24CAA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关于监理人在施工现场的办公场所、生活场所的提供和费用承担的约定：</w:t>
      </w:r>
    </w:p>
    <w:p w14:paraId="4A7EC261">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承包人须向监理工程师、发包人现场代表免费提供办公室</w:t>
      </w:r>
      <w:r>
        <w:rPr>
          <w:rFonts w:ascii="Times New Roman" w:hAnsi="宋体" w:eastAsia="Calibri" w:cs="宋体"/>
          <w:bCs/>
          <w:szCs w:val="21"/>
          <w:lang w:val="zh-CN"/>
        </w:rPr>
        <w:t>1</w:t>
      </w:r>
      <w:r>
        <w:rPr>
          <w:rFonts w:hint="eastAsia" w:hAnsi="宋体" w:cs="宋体"/>
          <w:bCs/>
          <w:szCs w:val="21"/>
          <w:lang w:val="zh-CN"/>
        </w:rPr>
        <w:t>间。</w:t>
      </w:r>
    </w:p>
    <w:p w14:paraId="7BF3E40B">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4.2</w:t>
      </w:r>
      <w:r>
        <w:rPr>
          <w:rFonts w:hint="eastAsia" w:hAnsi="宋体" w:cs="宋体"/>
          <w:bCs/>
          <w:szCs w:val="21"/>
          <w:lang w:val="zh-CN"/>
        </w:rPr>
        <w:t>监理人员</w:t>
      </w:r>
    </w:p>
    <w:p w14:paraId="56806DE9">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总监理工程师：</w:t>
      </w:r>
    </w:p>
    <w:p w14:paraId="18055D7C">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姓</w:t>
      </w:r>
      <w:r>
        <w:rPr>
          <w:rFonts w:ascii="Times New Roman" w:hAnsi="宋体" w:eastAsia="Calibri" w:cs="宋体"/>
          <w:bCs/>
          <w:szCs w:val="21"/>
          <w:lang w:val="zh-CN"/>
        </w:rPr>
        <w:t xml:space="preserve">    </w:t>
      </w:r>
      <w:r>
        <w:rPr>
          <w:rFonts w:hint="eastAsia" w:hAnsi="宋体" w:cs="宋体"/>
          <w:bCs/>
          <w:szCs w:val="21"/>
          <w:lang w:val="zh-CN"/>
        </w:rPr>
        <w:t>名：；</w:t>
      </w:r>
    </w:p>
    <w:p w14:paraId="20E02FB9">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职</w:t>
      </w:r>
      <w:r>
        <w:rPr>
          <w:rFonts w:ascii="Times New Roman" w:hAnsi="宋体" w:eastAsia="Calibri" w:cs="宋体"/>
          <w:bCs/>
          <w:szCs w:val="21"/>
          <w:lang w:val="zh-CN"/>
        </w:rPr>
        <w:t xml:space="preserve">    </w:t>
      </w:r>
      <w:r>
        <w:rPr>
          <w:rFonts w:hint="eastAsia" w:hAnsi="宋体" w:cs="宋体"/>
          <w:bCs/>
          <w:szCs w:val="21"/>
          <w:lang w:val="zh-CN"/>
        </w:rPr>
        <w:t>务：；</w:t>
      </w:r>
    </w:p>
    <w:p w14:paraId="53937F3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监理工程师执业资格证书号：；</w:t>
      </w:r>
    </w:p>
    <w:p w14:paraId="5C84EF05">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联系电话：；</w:t>
      </w:r>
    </w:p>
    <w:p w14:paraId="72D284EE">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电子信箱：；</w:t>
      </w:r>
    </w:p>
    <w:p w14:paraId="114290CE">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通信地址：；</w:t>
      </w:r>
    </w:p>
    <w:p w14:paraId="41B9E981">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关于监理人的其他约定：无。</w:t>
      </w:r>
    </w:p>
    <w:p w14:paraId="143FDC5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4.4</w:t>
      </w:r>
      <w:r>
        <w:rPr>
          <w:rFonts w:hint="eastAsia" w:hAnsi="宋体" w:cs="宋体"/>
          <w:bCs/>
          <w:szCs w:val="21"/>
          <w:lang w:val="zh-CN"/>
        </w:rPr>
        <w:t>商定或确定</w:t>
      </w:r>
    </w:p>
    <w:p w14:paraId="70F40330">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在发包人和承包人不能通过协商达成一致意见时，发包人授权监理人对以下事项进行确定：无</w:t>
      </w:r>
    </w:p>
    <w:p w14:paraId="5C2B3AA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5.</w:t>
      </w:r>
      <w:r>
        <w:rPr>
          <w:rFonts w:hint="eastAsia" w:hAnsi="宋体" w:cs="宋体"/>
          <w:bCs/>
          <w:szCs w:val="21"/>
          <w:lang w:val="zh-CN"/>
        </w:rPr>
        <w:t>工程质量</w:t>
      </w:r>
    </w:p>
    <w:p w14:paraId="0175057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5.1</w:t>
      </w:r>
      <w:r>
        <w:rPr>
          <w:rFonts w:hint="eastAsia" w:hAnsi="宋体" w:cs="宋体"/>
          <w:bCs/>
          <w:szCs w:val="21"/>
          <w:lang w:val="zh-CN"/>
        </w:rPr>
        <w:t>质量要求</w:t>
      </w:r>
    </w:p>
    <w:p w14:paraId="015E5017">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5.1.1</w:t>
      </w:r>
      <w:r>
        <w:rPr>
          <w:rFonts w:hint="eastAsia" w:hAnsi="宋体" w:cs="宋体"/>
          <w:bCs/>
          <w:szCs w:val="21"/>
          <w:lang w:val="zh-CN"/>
        </w:rPr>
        <w:t>特殊质量标准和要求：无</w:t>
      </w:r>
    </w:p>
    <w:p w14:paraId="1A3330E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关于工程奖项的约定：无</w:t>
      </w:r>
    </w:p>
    <w:p w14:paraId="38E75216">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5.3</w:t>
      </w:r>
      <w:r>
        <w:rPr>
          <w:rFonts w:hint="eastAsia" w:hAnsi="宋体" w:cs="宋体"/>
          <w:bCs/>
          <w:szCs w:val="21"/>
          <w:lang w:val="zh-CN"/>
        </w:rPr>
        <w:t>隐蔽工程检查</w:t>
      </w:r>
    </w:p>
    <w:p w14:paraId="1D44EA7A">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5.3.2</w:t>
      </w:r>
      <w:r>
        <w:rPr>
          <w:rFonts w:hint="eastAsia" w:hAnsi="宋体" w:cs="宋体"/>
          <w:bCs/>
          <w:szCs w:val="21"/>
          <w:lang w:val="zh-CN"/>
        </w:rPr>
        <w:t>承包人提前通知监理人隐蔽工程检查的期限的约定：</w:t>
      </w:r>
    </w:p>
    <w:p w14:paraId="77E4094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工程具备隐蔽条件或达到中间验收部位，承包人进行自检，并在隐蔽或中间验收前</w:t>
      </w:r>
      <w:r>
        <w:rPr>
          <w:rFonts w:ascii="Times New Roman" w:hAnsi="宋体" w:eastAsia="Calibri" w:cs="宋体"/>
          <w:bCs/>
          <w:szCs w:val="21"/>
          <w:lang w:val="zh-CN"/>
        </w:rPr>
        <w:t>48</w:t>
      </w:r>
      <w:r>
        <w:rPr>
          <w:rFonts w:hint="eastAsia" w:hAnsi="宋体" w:cs="宋体"/>
          <w:bCs/>
          <w:szCs w:val="21"/>
          <w:lang w:val="zh-CN"/>
        </w:rPr>
        <w:t>小时以书面形式通知工程师验收。通知包括隐蔽和中间验收的内容、验收时间和地点。承包人准备验收记录，验收合格，工程师在验收记录上签字后，承包人可进行隐蔽和继续施工。验收不合格，承包人在工程师限定时间内修改后重新验收。</w:t>
      </w:r>
    </w:p>
    <w:p w14:paraId="02441900">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不能按时进行检查时，应提前</w:t>
      </w:r>
      <w:r>
        <w:rPr>
          <w:rFonts w:ascii="Times New Roman" w:hAnsi="宋体" w:eastAsia="Calibri" w:cs="宋体"/>
          <w:bCs/>
          <w:szCs w:val="21"/>
          <w:lang w:val="zh-CN"/>
        </w:rPr>
        <w:t xml:space="preserve"> 12 </w:t>
      </w:r>
      <w:r>
        <w:rPr>
          <w:rFonts w:hint="eastAsia" w:hAnsi="宋体" w:cs="宋体"/>
          <w:bCs/>
          <w:szCs w:val="21"/>
          <w:lang w:val="zh-CN"/>
        </w:rPr>
        <w:t>小时提交书面延期要求。</w:t>
      </w:r>
    </w:p>
    <w:p w14:paraId="097FB765">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关于延期最长不得超过：</w:t>
      </w:r>
      <w:r>
        <w:rPr>
          <w:rFonts w:ascii="Times New Roman" w:hAnsi="宋体" w:eastAsia="Calibri" w:cs="宋体"/>
          <w:bCs/>
          <w:szCs w:val="21"/>
          <w:lang w:val="zh-CN"/>
        </w:rPr>
        <w:t xml:space="preserve"> 24 </w:t>
      </w:r>
      <w:r>
        <w:rPr>
          <w:rFonts w:hint="eastAsia" w:hAnsi="宋体" w:cs="宋体"/>
          <w:bCs/>
          <w:szCs w:val="21"/>
          <w:lang w:val="zh-CN"/>
        </w:rPr>
        <w:t>小时。</w:t>
      </w:r>
    </w:p>
    <w:p w14:paraId="03AB5F7C">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6.</w:t>
      </w:r>
      <w:r>
        <w:rPr>
          <w:rFonts w:hint="eastAsia" w:hAnsi="宋体" w:cs="宋体"/>
          <w:bCs/>
          <w:szCs w:val="21"/>
          <w:lang w:val="zh-CN"/>
        </w:rPr>
        <w:t>安全文明施工与环境保护</w:t>
      </w:r>
    </w:p>
    <w:p w14:paraId="607ACE95">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6.1</w:t>
      </w:r>
      <w:r>
        <w:rPr>
          <w:rFonts w:hint="eastAsia" w:hAnsi="宋体" w:cs="宋体"/>
          <w:bCs/>
          <w:szCs w:val="21"/>
          <w:lang w:val="zh-CN"/>
        </w:rPr>
        <w:t>安全文明施工</w:t>
      </w:r>
    </w:p>
    <w:p w14:paraId="6254241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6.1.1</w:t>
      </w:r>
      <w:r>
        <w:rPr>
          <w:rFonts w:hint="eastAsia" w:hAnsi="宋体" w:cs="宋体"/>
          <w:bCs/>
          <w:szCs w:val="21"/>
          <w:lang w:val="zh-CN"/>
        </w:rPr>
        <w:t>项目安全生产的达标目标及相应事项的约定：</w:t>
      </w:r>
    </w:p>
    <w:p w14:paraId="50F86F60">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承包人在现场的安全管理、教育和安全事故责任由承包人负责，费用含在安全文明施工费中。承包人负责施工现场的安全及第三方的人身安全。</w:t>
      </w:r>
    </w:p>
    <w:p w14:paraId="65D58F7D">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6.1.4</w:t>
      </w:r>
      <w:r>
        <w:rPr>
          <w:rFonts w:hint="eastAsia" w:hAnsi="宋体" w:cs="宋体"/>
          <w:bCs/>
          <w:szCs w:val="21"/>
          <w:lang w:val="zh-CN"/>
        </w:rPr>
        <w:t>关于治安保卫的特别约定：</w:t>
      </w:r>
    </w:p>
    <w:p w14:paraId="4CEE918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按通用条款有关规定执行。</w:t>
      </w:r>
    </w:p>
    <w:p w14:paraId="775240E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关于编制施工场地治安管理计划的约定：</w:t>
      </w:r>
    </w:p>
    <w:p w14:paraId="29901191">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按通用条款有关规定执行。</w:t>
      </w:r>
    </w:p>
    <w:p w14:paraId="16FEBE1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6.1.5</w:t>
      </w:r>
      <w:r>
        <w:rPr>
          <w:rFonts w:hint="eastAsia" w:hAnsi="宋体" w:cs="宋体"/>
          <w:bCs/>
          <w:szCs w:val="21"/>
          <w:lang w:val="zh-CN"/>
        </w:rPr>
        <w:t>文明施工</w:t>
      </w:r>
    </w:p>
    <w:p w14:paraId="45CE7C9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合同当事人对文明施工的要求：</w:t>
      </w:r>
    </w:p>
    <w:p w14:paraId="1D8DEA8C">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 xml:space="preserve"> </w:t>
      </w:r>
      <w:r>
        <w:rPr>
          <w:rFonts w:hint="eastAsia" w:hAnsi="宋体" w:cs="宋体"/>
          <w:bCs/>
          <w:szCs w:val="21"/>
          <w:lang w:val="zh-CN"/>
        </w:rPr>
        <w:t>施工场地符合相关主管部门规定的标准化施工现场和文明工地要求，同时应满足市政、市容、小区物业等有关部门的规定，承包人违反规定造成的损失和罚款由承包人负责。</w:t>
      </w:r>
      <w:r>
        <w:rPr>
          <w:rFonts w:ascii="Times New Roman" w:hAnsi="宋体" w:eastAsia="Calibri" w:cs="宋体"/>
          <w:bCs/>
          <w:szCs w:val="21"/>
          <w:lang w:val="zh-CN"/>
        </w:rPr>
        <w:t xml:space="preserve"> </w:t>
      </w:r>
    </w:p>
    <w:p w14:paraId="686BB9D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6.1.6</w:t>
      </w:r>
      <w:r>
        <w:rPr>
          <w:rFonts w:hint="eastAsia" w:hAnsi="宋体" w:cs="宋体"/>
          <w:bCs/>
          <w:szCs w:val="21"/>
          <w:lang w:val="zh-CN"/>
        </w:rPr>
        <w:t>关于安全文明施工费支付比例和支付期限的约定：</w:t>
      </w:r>
    </w:p>
    <w:p w14:paraId="07C5B47E">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 xml:space="preserve">  </w:t>
      </w:r>
      <w:r>
        <w:rPr>
          <w:rFonts w:hint="eastAsia" w:hAnsi="宋体" w:cs="宋体"/>
          <w:bCs/>
          <w:szCs w:val="21"/>
          <w:lang w:val="zh-CN"/>
        </w:rPr>
        <w:t>按通用条款执行，安全文明施工费的支付和到账时间不能免除承包人的安全责任</w:t>
      </w:r>
      <w:r>
        <w:rPr>
          <w:rFonts w:ascii="Times New Roman" w:hAnsi="宋体" w:eastAsia="Calibri" w:cs="宋体"/>
          <w:bCs/>
          <w:szCs w:val="21"/>
          <w:lang w:val="zh-CN"/>
        </w:rPr>
        <w:t xml:space="preserve"> </w:t>
      </w:r>
      <w:r>
        <w:rPr>
          <w:rFonts w:hint="eastAsia" w:hAnsi="宋体" w:cs="宋体"/>
          <w:bCs/>
          <w:szCs w:val="21"/>
          <w:lang w:val="zh-CN"/>
        </w:rPr>
        <w:t>。</w:t>
      </w:r>
      <w:r>
        <w:rPr>
          <w:rFonts w:ascii="Times New Roman" w:hAnsi="宋体" w:eastAsia="Calibri" w:cs="宋体"/>
          <w:bCs/>
          <w:szCs w:val="21"/>
          <w:lang w:val="zh-CN"/>
        </w:rPr>
        <w:t xml:space="preserve"> </w:t>
      </w:r>
    </w:p>
    <w:p w14:paraId="46AA068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w:t>
      </w:r>
      <w:r>
        <w:rPr>
          <w:rFonts w:hint="eastAsia" w:hAnsi="宋体" w:cs="宋体"/>
          <w:bCs/>
          <w:szCs w:val="21"/>
          <w:lang w:val="zh-CN"/>
        </w:rPr>
        <w:t>工期和进度</w:t>
      </w:r>
    </w:p>
    <w:p w14:paraId="03C8A70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7.1</w:t>
      </w:r>
      <w:r>
        <w:rPr>
          <w:rFonts w:hint="eastAsia" w:hAnsi="宋体" w:cs="宋体"/>
          <w:bCs/>
          <w:szCs w:val="21"/>
          <w:lang w:val="zh-CN"/>
        </w:rPr>
        <w:t>施工组织设计</w:t>
      </w:r>
    </w:p>
    <w:p w14:paraId="43BCB6C5">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7.1.1</w:t>
      </w:r>
      <w:r>
        <w:rPr>
          <w:rFonts w:hint="eastAsia" w:hAnsi="宋体" w:cs="宋体"/>
          <w:bCs/>
          <w:szCs w:val="21"/>
          <w:lang w:val="zh-CN"/>
        </w:rPr>
        <w:t>合同当事人约定的施工组织设计应包括的其他内容：</w:t>
      </w:r>
    </w:p>
    <w:p w14:paraId="39BC8DBE">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施工方案、施工进度计划，施工平面布置图、现场施工人员配置、施工现场全方位智能监控布置，施工机械安排、施工进度保证措施，施工质量保证措施、施工安全文明保证措施、冬季施工措施等。</w:t>
      </w:r>
      <w:r>
        <w:rPr>
          <w:rFonts w:ascii="Times New Roman" w:hAnsi="宋体" w:eastAsia="Calibri" w:cs="宋体"/>
          <w:bCs/>
          <w:szCs w:val="21"/>
          <w:lang w:val="zh-CN"/>
        </w:rPr>
        <w:t xml:space="preserve"> </w:t>
      </w:r>
    </w:p>
    <w:p w14:paraId="1196744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7.1.2</w:t>
      </w:r>
      <w:r>
        <w:rPr>
          <w:rFonts w:hint="eastAsia" w:hAnsi="宋体" w:cs="宋体"/>
          <w:bCs/>
          <w:szCs w:val="21"/>
          <w:lang w:val="zh-CN"/>
        </w:rPr>
        <w:t>施工组织设计的提交和修改</w:t>
      </w:r>
    </w:p>
    <w:p w14:paraId="53F6F7B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承包人提交详细施工组织设计的期限的约定：</w:t>
      </w:r>
    </w:p>
    <w:p w14:paraId="44893AD6">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施工组织设计开工前提交，其他专项施工方案在各专项工程施工前两周内提交。</w:t>
      </w:r>
      <w:r>
        <w:rPr>
          <w:rFonts w:ascii="Times New Roman" w:hAnsi="宋体" w:eastAsia="Calibri" w:cs="宋体"/>
          <w:bCs/>
          <w:szCs w:val="21"/>
          <w:lang w:val="zh-CN"/>
        </w:rPr>
        <w:t xml:space="preserve"> </w:t>
      </w:r>
    </w:p>
    <w:p w14:paraId="5FA2EF0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发包人和监理人在收到详细的施工组织设计后确认或提出修改意见的期限：各项工程施工前一周。</w:t>
      </w:r>
    </w:p>
    <w:p w14:paraId="08B967E5">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7.2</w:t>
      </w:r>
      <w:r>
        <w:rPr>
          <w:rFonts w:hint="eastAsia" w:hAnsi="宋体" w:cs="宋体"/>
          <w:bCs/>
          <w:szCs w:val="21"/>
          <w:lang w:val="zh-CN"/>
        </w:rPr>
        <w:t>施工进度计划</w:t>
      </w:r>
    </w:p>
    <w:p w14:paraId="4BD3691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7.2.2</w:t>
      </w:r>
      <w:r>
        <w:rPr>
          <w:rFonts w:hint="eastAsia" w:hAnsi="宋体" w:cs="宋体"/>
          <w:bCs/>
          <w:szCs w:val="21"/>
          <w:lang w:val="zh-CN"/>
        </w:rPr>
        <w:t>施工进度计划的修订</w:t>
      </w:r>
    </w:p>
    <w:p w14:paraId="0872D02D">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发包人在收到修订的施工进度计划后确认或提出修改意见的期限：收到书面文件</w:t>
      </w:r>
      <w:r>
        <w:rPr>
          <w:rFonts w:ascii="Times New Roman" w:hAnsi="宋体" w:eastAsia="Calibri" w:cs="宋体"/>
          <w:bCs/>
          <w:szCs w:val="21"/>
          <w:lang w:val="zh-CN"/>
        </w:rPr>
        <w:t>3</w:t>
      </w:r>
      <w:r>
        <w:rPr>
          <w:rFonts w:hint="eastAsia" w:hAnsi="宋体" w:cs="宋体"/>
          <w:bCs/>
          <w:szCs w:val="21"/>
          <w:lang w:val="zh-CN"/>
        </w:rPr>
        <w:t>天内</w:t>
      </w:r>
      <w:r>
        <w:rPr>
          <w:rFonts w:ascii="Times New Roman" w:hAnsi="宋体" w:eastAsia="Calibri" w:cs="宋体"/>
          <w:bCs/>
          <w:szCs w:val="21"/>
          <w:lang w:val="zh-CN"/>
        </w:rPr>
        <w:t xml:space="preserve"> </w:t>
      </w:r>
      <w:r>
        <w:rPr>
          <w:rFonts w:hint="eastAsia" w:hAnsi="宋体" w:cs="宋体"/>
          <w:bCs/>
          <w:szCs w:val="21"/>
          <w:lang w:val="zh-CN"/>
        </w:rPr>
        <w:t>。</w:t>
      </w:r>
    </w:p>
    <w:p w14:paraId="37A912C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7.3</w:t>
      </w:r>
      <w:r>
        <w:rPr>
          <w:rFonts w:hint="eastAsia" w:hAnsi="宋体" w:cs="宋体"/>
          <w:bCs/>
          <w:szCs w:val="21"/>
          <w:lang w:val="zh-CN"/>
        </w:rPr>
        <w:t>开工</w:t>
      </w:r>
    </w:p>
    <w:p w14:paraId="6C417018">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7.3.1</w:t>
      </w:r>
      <w:r>
        <w:rPr>
          <w:rFonts w:hint="eastAsia" w:hAnsi="宋体" w:cs="宋体"/>
          <w:bCs/>
          <w:szCs w:val="21"/>
          <w:lang w:val="zh-CN"/>
        </w:rPr>
        <w:t>开工准备</w:t>
      </w:r>
    </w:p>
    <w:p w14:paraId="25763DD5">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关于承包人提交工程开工报审表的期限：按通用条款执行。</w:t>
      </w:r>
    </w:p>
    <w:p w14:paraId="442EEA9F">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关于发包人应完成的其他开工准备工作及期限：</w:t>
      </w:r>
    </w:p>
    <w:p w14:paraId="56EBB239">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按通用条款执行。</w:t>
      </w:r>
    </w:p>
    <w:p w14:paraId="2B21141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关于承包人应完成的其他开工准备工作及期限：</w:t>
      </w:r>
    </w:p>
    <w:p w14:paraId="2F0C98F6">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按通用条款执行。</w:t>
      </w:r>
    </w:p>
    <w:p w14:paraId="1154F0B5">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7.3.2</w:t>
      </w:r>
      <w:r>
        <w:rPr>
          <w:rFonts w:hint="eastAsia" w:hAnsi="宋体" w:cs="宋体"/>
          <w:bCs/>
          <w:szCs w:val="21"/>
          <w:lang w:val="zh-CN"/>
        </w:rPr>
        <w:t>开工通知</w:t>
      </w:r>
    </w:p>
    <w:p w14:paraId="02A3135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因发包人原因造成监理人未能在计划开工日期之日起</w:t>
      </w:r>
      <w:r>
        <w:rPr>
          <w:rFonts w:ascii="Times New Roman" w:hAnsi="宋体" w:eastAsia="Calibri" w:cs="宋体"/>
          <w:bCs/>
          <w:szCs w:val="21"/>
          <w:lang w:val="zh-CN"/>
        </w:rPr>
        <w:t>60</w:t>
      </w:r>
      <w:r>
        <w:rPr>
          <w:rFonts w:hint="eastAsia" w:hAnsi="宋体" w:cs="宋体"/>
          <w:bCs/>
          <w:szCs w:val="21"/>
          <w:lang w:val="zh-CN"/>
        </w:rPr>
        <w:t>天内发出开工通知的，承包人有权提出在政策范围内的价格调整要求。</w:t>
      </w:r>
    </w:p>
    <w:p w14:paraId="4529C44D">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7.4</w:t>
      </w:r>
      <w:r>
        <w:rPr>
          <w:rFonts w:hint="eastAsia" w:hAnsi="宋体" w:cs="宋体"/>
          <w:bCs/>
          <w:szCs w:val="21"/>
          <w:lang w:val="zh-CN"/>
        </w:rPr>
        <w:t>测量放线</w:t>
      </w:r>
    </w:p>
    <w:p w14:paraId="6E5C93B1">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7.4.1</w:t>
      </w:r>
      <w:r>
        <w:rPr>
          <w:rFonts w:hint="eastAsia" w:hAnsi="宋体" w:cs="宋体"/>
          <w:bCs/>
          <w:szCs w:val="21"/>
          <w:lang w:val="zh-CN"/>
        </w:rPr>
        <w:t>发包人通过监理人向承包人提供测量基准点、基准线和水准点及其书面资料的期限：开工前。</w:t>
      </w:r>
    </w:p>
    <w:p w14:paraId="709AD65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7.5</w:t>
      </w:r>
      <w:r>
        <w:rPr>
          <w:rFonts w:hint="eastAsia" w:hAnsi="宋体" w:cs="宋体"/>
          <w:bCs/>
          <w:szCs w:val="21"/>
          <w:lang w:val="zh-CN"/>
        </w:rPr>
        <w:t>工期延误</w:t>
      </w:r>
    </w:p>
    <w:p w14:paraId="7F1E07A5">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7.5.1</w:t>
      </w:r>
      <w:r>
        <w:rPr>
          <w:rFonts w:hint="eastAsia" w:hAnsi="宋体" w:cs="宋体"/>
          <w:bCs/>
          <w:szCs w:val="21"/>
          <w:lang w:val="zh-CN"/>
        </w:rPr>
        <w:t>因发包人原因导致工期延误</w:t>
      </w:r>
    </w:p>
    <w:p w14:paraId="3E1833C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w:t>
      </w:r>
      <w:r>
        <w:rPr>
          <w:rFonts w:hint="eastAsia" w:hAnsi="宋体" w:cs="宋体"/>
          <w:bCs/>
          <w:szCs w:val="21"/>
          <w:lang w:val="zh-CN"/>
        </w:rPr>
        <w:t>因发包人原因导致工期延误的其他情形：</w:t>
      </w:r>
    </w:p>
    <w:p w14:paraId="41868C31">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 xml:space="preserve"> 1</w:t>
      </w:r>
      <w:r>
        <w:rPr>
          <w:rFonts w:hint="eastAsia" w:hAnsi="宋体" w:cs="宋体"/>
          <w:bCs/>
          <w:szCs w:val="21"/>
          <w:lang w:val="zh-CN"/>
        </w:rPr>
        <w:t>、发包人未能按约定提供图纸及开工条件；</w:t>
      </w:r>
      <w:r>
        <w:rPr>
          <w:rFonts w:ascii="Times New Roman" w:hAnsi="宋体" w:eastAsia="Calibri" w:cs="宋体"/>
          <w:bCs/>
          <w:szCs w:val="21"/>
          <w:lang w:val="zh-CN"/>
        </w:rPr>
        <w:t>2</w:t>
      </w:r>
      <w:r>
        <w:rPr>
          <w:rFonts w:hint="eastAsia" w:hAnsi="宋体" w:cs="宋体"/>
          <w:bCs/>
          <w:szCs w:val="21"/>
          <w:lang w:val="zh-CN"/>
        </w:rPr>
        <w:t>、发包人派出的工程师或监理人员所造成或引起的施工不能正常进行或停工；</w:t>
      </w:r>
      <w:r>
        <w:rPr>
          <w:rFonts w:ascii="Times New Roman" w:hAnsi="宋体" w:eastAsia="Calibri" w:cs="宋体"/>
          <w:bCs/>
          <w:szCs w:val="21"/>
          <w:lang w:val="zh-CN"/>
        </w:rPr>
        <w:t>3</w:t>
      </w:r>
      <w:r>
        <w:rPr>
          <w:rFonts w:hint="eastAsia" w:hAnsi="宋体" w:cs="宋体"/>
          <w:bCs/>
          <w:szCs w:val="21"/>
          <w:lang w:val="zh-CN"/>
        </w:rPr>
        <w:t>、工程师未按合同约定提供所需指令、批准等，致使施工不能正常进行；</w:t>
      </w:r>
      <w:r>
        <w:rPr>
          <w:rFonts w:ascii="Times New Roman" w:hAnsi="宋体" w:eastAsia="Calibri" w:cs="宋体"/>
          <w:bCs/>
          <w:szCs w:val="21"/>
          <w:lang w:val="zh-CN"/>
        </w:rPr>
        <w:t>4</w:t>
      </w:r>
      <w:r>
        <w:rPr>
          <w:rFonts w:hint="eastAsia" w:hAnsi="宋体" w:cs="宋体"/>
          <w:bCs/>
          <w:szCs w:val="21"/>
          <w:lang w:val="zh-CN"/>
        </w:rPr>
        <w:t>、设计变更导致工程量增加超出合同价</w:t>
      </w:r>
      <w:r>
        <w:rPr>
          <w:rFonts w:ascii="Times New Roman" w:hAnsi="宋体" w:eastAsia="Calibri" w:cs="宋体"/>
          <w:bCs/>
          <w:szCs w:val="21"/>
          <w:lang w:val="zh-CN"/>
        </w:rPr>
        <w:t>8%</w:t>
      </w:r>
      <w:r>
        <w:rPr>
          <w:rFonts w:hint="eastAsia" w:hAnsi="宋体" w:cs="宋体"/>
          <w:bCs/>
          <w:szCs w:val="21"/>
          <w:lang w:val="zh-CN"/>
        </w:rPr>
        <w:t>以上；</w:t>
      </w:r>
      <w:r>
        <w:rPr>
          <w:rFonts w:ascii="Times New Roman" w:hAnsi="宋体" w:eastAsia="Calibri" w:cs="宋体"/>
          <w:bCs/>
          <w:szCs w:val="21"/>
          <w:lang w:val="zh-CN"/>
        </w:rPr>
        <w:t>5</w:t>
      </w:r>
      <w:r>
        <w:rPr>
          <w:rFonts w:hint="eastAsia" w:hAnsi="宋体" w:cs="宋体"/>
          <w:bCs/>
          <w:szCs w:val="21"/>
          <w:lang w:val="zh-CN"/>
        </w:rPr>
        <w:t>、一周内非承包人原因停水、停电等造成停工累计超过</w:t>
      </w:r>
      <w:r>
        <w:rPr>
          <w:rFonts w:ascii="Times New Roman" w:hAnsi="宋体" w:eastAsia="Calibri" w:cs="宋体"/>
          <w:bCs/>
          <w:szCs w:val="21"/>
          <w:lang w:val="zh-CN"/>
        </w:rPr>
        <w:t>8</w:t>
      </w:r>
      <w:r>
        <w:rPr>
          <w:rFonts w:hint="eastAsia" w:hAnsi="宋体" w:cs="宋体"/>
          <w:bCs/>
          <w:szCs w:val="21"/>
          <w:lang w:val="zh-CN"/>
        </w:rPr>
        <w:t>小时；</w:t>
      </w:r>
      <w:r>
        <w:rPr>
          <w:rFonts w:ascii="Times New Roman" w:hAnsi="宋体" w:eastAsia="Calibri" w:cs="宋体"/>
          <w:bCs/>
          <w:szCs w:val="21"/>
          <w:lang w:val="zh-CN"/>
        </w:rPr>
        <w:t>6</w:t>
      </w:r>
      <w:r>
        <w:rPr>
          <w:rFonts w:hint="eastAsia" w:hAnsi="宋体" w:cs="宋体"/>
          <w:bCs/>
          <w:szCs w:val="21"/>
          <w:lang w:val="zh-CN"/>
        </w:rPr>
        <w:t>、不可抗力；</w:t>
      </w:r>
      <w:r>
        <w:rPr>
          <w:rFonts w:ascii="Times New Roman" w:hAnsi="宋体" w:eastAsia="Calibri" w:cs="宋体"/>
          <w:bCs/>
          <w:szCs w:val="21"/>
          <w:lang w:val="zh-CN"/>
        </w:rPr>
        <w:t>7</w:t>
      </w:r>
      <w:r>
        <w:rPr>
          <w:rFonts w:hint="eastAsia" w:hAnsi="宋体" w:cs="宋体"/>
          <w:bCs/>
          <w:szCs w:val="21"/>
          <w:lang w:val="zh-CN"/>
        </w:rPr>
        <w:t>、条款中约定或工程师同意工期顺延的其他情况。</w:t>
      </w:r>
    </w:p>
    <w:p w14:paraId="61BD112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7.5.2</w:t>
      </w:r>
      <w:r>
        <w:rPr>
          <w:rFonts w:hint="eastAsia" w:hAnsi="宋体" w:cs="宋体"/>
          <w:bCs/>
          <w:szCs w:val="21"/>
          <w:lang w:val="zh-CN"/>
        </w:rPr>
        <w:t>因承包人原因导致工期延误</w:t>
      </w:r>
    </w:p>
    <w:p w14:paraId="2D48382C">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因承包人原因造成工期延误，逾期竣工违约金的计算方法为：</w:t>
      </w:r>
    </w:p>
    <w:p w14:paraId="469FC780">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因承包人原因造成工期延后，承包人承担违约责任，并向发包人支付</w:t>
      </w:r>
      <w:r>
        <w:rPr>
          <w:rFonts w:ascii="Times New Roman" w:hAnsi="宋体" w:eastAsia="Calibri" w:cs="宋体"/>
          <w:bCs/>
          <w:szCs w:val="21"/>
          <w:lang w:val="zh-CN"/>
        </w:rPr>
        <w:t>500</w:t>
      </w:r>
      <w:r>
        <w:rPr>
          <w:rFonts w:hint="eastAsia" w:hAnsi="宋体" w:cs="宋体"/>
          <w:bCs/>
          <w:szCs w:val="21"/>
          <w:lang w:val="zh-CN"/>
        </w:rPr>
        <w:t>元</w:t>
      </w:r>
      <w:r>
        <w:rPr>
          <w:rFonts w:ascii="Times New Roman" w:hAnsi="宋体" w:eastAsia="Calibri" w:cs="宋体"/>
          <w:bCs/>
          <w:szCs w:val="21"/>
          <w:lang w:val="zh-CN"/>
        </w:rPr>
        <w:t>/</w:t>
      </w:r>
      <w:r>
        <w:rPr>
          <w:rFonts w:hint="eastAsia" w:hAnsi="宋体" w:cs="宋体"/>
          <w:bCs/>
          <w:szCs w:val="21"/>
          <w:lang w:val="zh-CN"/>
        </w:rPr>
        <w:t>天的违约金。</w:t>
      </w:r>
      <w:r>
        <w:rPr>
          <w:rFonts w:ascii="Times New Roman" w:hAnsi="宋体" w:eastAsia="Calibri" w:cs="宋体"/>
          <w:bCs/>
          <w:szCs w:val="21"/>
          <w:lang w:val="zh-CN"/>
        </w:rPr>
        <w:t xml:space="preserve"> </w:t>
      </w:r>
    </w:p>
    <w:p w14:paraId="7AB5595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因承包人原因造成工期延误，逾期竣工违约金的上限：违约金以</w:t>
      </w:r>
      <w:r>
        <w:rPr>
          <w:rFonts w:ascii="Times New Roman" w:hAnsi="宋体" w:eastAsia="Calibri" w:cs="宋体"/>
          <w:bCs/>
          <w:szCs w:val="21"/>
          <w:lang w:val="zh-CN"/>
        </w:rPr>
        <w:t>50000</w:t>
      </w:r>
      <w:r>
        <w:rPr>
          <w:rFonts w:hint="eastAsia" w:hAnsi="宋体" w:cs="宋体"/>
          <w:bCs/>
          <w:szCs w:val="21"/>
          <w:lang w:val="zh-CN"/>
        </w:rPr>
        <w:t>元为上限</w:t>
      </w:r>
      <w:r>
        <w:rPr>
          <w:rFonts w:ascii="Times New Roman" w:hAnsi="宋体" w:eastAsia="Calibri" w:cs="宋体"/>
          <w:bCs/>
          <w:szCs w:val="21"/>
          <w:lang w:val="zh-CN"/>
        </w:rPr>
        <w:t xml:space="preserve"> </w:t>
      </w:r>
    </w:p>
    <w:p w14:paraId="1A30F7EF">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7.6</w:t>
      </w:r>
      <w:r>
        <w:rPr>
          <w:rFonts w:hint="eastAsia" w:hAnsi="宋体" w:cs="宋体"/>
          <w:bCs/>
          <w:szCs w:val="21"/>
          <w:lang w:val="zh-CN"/>
        </w:rPr>
        <w:t>不利物质条件</w:t>
      </w:r>
    </w:p>
    <w:p w14:paraId="63A44E95">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不利物质条件的其他情形和有关约定：无。</w:t>
      </w:r>
    </w:p>
    <w:p w14:paraId="3167A44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7.7</w:t>
      </w:r>
      <w:r>
        <w:rPr>
          <w:rFonts w:hint="eastAsia" w:hAnsi="宋体" w:cs="宋体"/>
          <w:bCs/>
          <w:szCs w:val="21"/>
          <w:lang w:val="zh-CN"/>
        </w:rPr>
        <w:t>异常恶劣的气候条件</w:t>
      </w:r>
    </w:p>
    <w:p w14:paraId="70157B06">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发包人和承包人同意以下情形视为异常恶劣的气候条件：</w:t>
      </w:r>
    </w:p>
    <w:p w14:paraId="031D897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九级及以上台风；</w:t>
      </w:r>
      <w:r>
        <w:rPr>
          <w:rFonts w:ascii="Times New Roman" w:hAnsi="宋体" w:eastAsia="Calibri" w:cs="宋体"/>
          <w:bCs/>
          <w:szCs w:val="21"/>
          <w:lang w:val="zh-CN"/>
        </w:rPr>
        <w:t>24</w:t>
      </w:r>
      <w:r>
        <w:rPr>
          <w:rFonts w:hint="eastAsia" w:hAnsi="宋体" w:cs="宋体"/>
          <w:bCs/>
          <w:szCs w:val="21"/>
          <w:lang w:val="zh-CN"/>
        </w:rPr>
        <w:t>小时降雨量超过</w:t>
      </w:r>
      <w:r>
        <w:rPr>
          <w:rFonts w:ascii="Times New Roman" w:hAnsi="宋体" w:eastAsia="Calibri" w:cs="宋体"/>
          <w:bCs/>
          <w:szCs w:val="21"/>
          <w:lang w:val="zh-CN"/>
        </w:rPr>
        <w:t>100mm</w:t>
      </w:r>
      <w:r>
        <w:rPr>
          <w:rFonts w:hint="eastAsia" w:hAnsi="宋体" w:cs="宋体"/>
          <w:bCs/>
          <w:szCs w:val="21"/>
          <w:lang w:val="zh-CN"/>
        </w:rPr>
        <w:t>；</w:t>
      </w:r>
      <w:r>
        <w:rPr>
          <w:rFonts w:ascii="Times New Roman" w:hAnsi="宋体" w:eastAsia="Calibri" w:cs="宋体"/>
          <w:bCs/>
          <w:szCs w:val="21"/>
          <w:lang w:val="zh-CN"/>
        </w:rPr>
        <w:t>24</w:t>
      </w:r>
      <w:r>
        <w:rPr>
          <w:rFonts w:hint="eastAsia" w:hAnsi="宋体" w:cs="宋体"/>
          <w:bCs/>
          <w:szCs w:val="21"/>
          <w:lang w:val="zh-CN"/>
        </w:rPr>
        <w:t>小时积雪厚度大于</w:t>
      </w:r>
      <w:r>
        <w:rPr>
          <w:rFonts w:ascii="Times New Roman" w:hAnsi="宋体" w:eastAsia="Calibri" w:cs="宋体"/>
          <w:bCs/>
          <w:szCs w:val="21"/>
          <w:lang w:val="zh-CN"/>
        </w:rPr>
        <w:t>200 mm</w:t>
      </w:r>
      <w:r>
        <w:rPr>
          <w:rFonts w:hint="eastAsia" w:hAnsi="宋体" w:cs="宋体"/>
          <w:bCs/>
          <w:szCs w:val="21"/>
          <w:lang w:val="zh-CN"/>
        </w:rPr>
        <w:t>；六级及以上地震。</w:t>
      </w:r>
      <w:r>
        <w:rPr>
          <w:rFonts w:ascii="Times New Roman" w:hAnsi="宋体" w:eastAsia="Calibri" w:cs="宋体"/>
          <w:bCs/>
          <w:szCs w:val="21"/>
          <w:lang w:val="zh-CN"/>
        </w:rPr>
        <w:t xml:space="preserve"> </w:t>
      </w:r>
      <w:r>
        <w:rPr>
          <w:rFonts w:hint="eastAsia" w:hAnsi="宋体" w:cs="宋体"/>
          <w:bCs/>
          <w:szCs w:val="21"/>
          <w:lang w:val="zh-CN"/>
        </w:rPr>
        <w:t>；</w:t>
      </w:r>
    </w:p>
    <w:p w14:paraId="1F2F96D7">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hAnsi="宋体" w:cs="宋体"/>
          <w:bCs/>
          <w:szCs w:val="21"/>
          <w:lang w:val="zh-CN"/>
        </w:rPr>
        <w:t>非发包人、承包人责任造成的爆炸、火灾</w:t>
      </w:r>
      <w:r>
        <w:rPr>
          <w:rFonts w:ascii="Times New Roman" w:hAnsi="宋体" w:eastAsia="Calibri" w:cs="宋体"/>
          <w:bCs/>
          <w:szCs w:val="21"/>
          <w:lang w:val="zh-CN"/>
        </w:rPr>
        <w:t xml:space="preserve"> </w:t>
      </w:r>
      <w:r>
        <w:rPr>
          <w:rFonts w:hint="eastAsia" w:hAnsi="宋体" w:cs="宋体"/>
          <w:bCs/>
          <w:szCs w:val="21"/>
          <w:lang w:val="zh-CN"/>
        </w:rPr>
        <w:t>；</w:t>
      </w:r>
      <w:r>
        <w:rPr>
          <w:rFonts w:ascii="Times New Roman" w:hAnsi="宋体" w:eastAsia="Calibri" w:cs="宋体"/>
          <w:bCs/>
          <w:szCs w:val="21"/>
          <w:lang w:val="zh-CN"/>
        </w:rPr>
        <w:t xml:space="preserve"> </w:t>
      </w:r>
      <w:r>
        <w:rPr>
          <w:rFonts w:hint="eastAsia" w:hAnsi="宋体" w:cs="宋体"/>
          <w:bCs/>
          <w:szCs w:val="21"/>
          <w:lang w:val="zh-CN"/>
        </w:rPr>
        <w:t>；</w:t>
      </w:r>
    </w:p>
    <w:p w14:paraId="7FBA6C34">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w:t>
      </w:r>
      <w:r>
        <w:rPr>
          <w:rFonts w:hint="eastAsia" w:hAnsi="宋体" w:cs="宋体"/>
          <w:bCs/>
          <w:szCs w:val="21"/>
          <w:lang w:val="zh-CN"/>
        </w:rPr>
        <w:t>无。</w:t>
      </w:r>
    </w:p>
    <w:p w14:paraId="2DD5FD47">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7.9</w:t>
      </w:r>
      <w:r>
        <w:rPr>
          <w:rFonts w:hint="eastAsia" w:hAnsi="宋体" w:cs="宋体"/>
          <w:bCs/>
          <w:szCs w:val="21"/>
          <w:lang w:val="zh-CN"/>
        </w:rPr>
        <w:t>提前竣工的奖励</w:t>
      </w:r>
    </w:p>
    <w:p w14:paraId="05626656">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7.9.2</w:t>
      </w:r>
      <w:r>
        <w:rPr>
          <w:rFonts w:hint="eastAsia" w:hAnsi="宋体" w:cs="宋体"/>
          <w:bCs/>
          <w:szCs w:val="21"/>
          <w:lang w:val="zh-CN"/>
        </w:rPr>
        <w:t>提前竣工的奖励：无。</w:t>
      </w:r>
    </w:p>
    <w:p w14:paraId="2AFCA70B">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8.</w:t>
      </w:r>
      <w:r>
        <w:rPr>
          <w:rFonts w:hint="eastAsia" w:hAnsi="宋体" w:cs="宋体"/>
          <w:bCs/>
          <w:szCs w:val="21"/>
          <w:lang w:val="zh-CN"/>
        </w:rPr>
        <w:t>材料与设备</w:t>
      </w:r>
    </w:p>
    <w:p w14:paraId="39A1148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8.4</w:t>
      </w:r>
      <w:r>
        <w:rPr>
          <w:rFonts w:hint="eastAsia" w:hAnsi="宋体" w:cs="宋体"/>
          <w:bCs/>
          <w:szCs w:val="21"/>
          <w:lang w:val="zh-CN"/>
        </w:rPr>
        <w:t>材料与工程设备的保管与使用</w:t>
      </w:r>
    </w:p>
    <w:p w14:paraId="739C8BF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8.4.1</w:t>
      </w:r>
      <w:r>
        <w:rPr>
          <w:rFonts w:hint="eastAsia" w:hAnsi="宋体" w:cs="宋体"/>
          <w:bCs/>
          <w:szCs w:val="21"/>
          <w:lang w:val="zh-CN"/>
        </w:rPr>
        <w:t>发包人供应的材料设备的保管费用的承担：</w:t>
      </w:r>
    </w:p>
    <w:p w14:paraId="57B1E97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承包人承担</w:t>
      </w:r>
    </w:p>
    <w:p w14:paraId="5F56E56E">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8.6</w:t>
      </w:r>
      <w:r>
        <w:rPr>
          <w:rFonts w:hint="eastAsia" w:hAnsi="宋体" w:cs="宋体"/>
          <w:bCs/>
          <w:szCs w:val="21"/>
          <w:lang w:val="zh-CN"/>
        </w:rPr>
        <w:t>样品</w:t>
      </w:r>
    </w:p>
    <w:p w14:paraId="23AC8D5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8.6.1</w:t>
      </w:r>
      <w:r>
        <w:rPr>
          <w:rFonts w:hint="eastAsia" w:hAnsi="宋体" w:cs="宋体"/>
          <w:bCs/>
          <w:szCs w:val="21"/>
          <w:lang w:val="zh-CN"/>
        </w:rPr>
        <w:t>样品的报送与封存</w:t>
      </w:r>
    </w:p>
    <w:p w14:paraId="2DB64CE5">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需要承包人报送样品的材料或工程设备，样品的种类、名称、规格、数量要求：</w:t>
      </w:r>
    </w:p>
    <w:p w14:paraId="45B0B95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项目施工前按图纸中要求材料进行送样品、并在样品上注明名称、规格、种类等相关信息。</w:t>
      </w:r>
    </w:p>
    <w:p w14:paraId="27C2473F">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8.8</w:t>
      </w:r>
      <w:r>
        <w:rPr>
          <w:rFonts w:hint="eastAsia" w:hAnsi="宋体" w:cs="宋体"/>
          <w:bCs/>
          <w:szCs w:val="21"/>
          <w:lang w:val="zh-CN"/>
        </w:rPr>
        <w:t>施工设备和临时设施</w:t>
      </w:r>
    </w:p>
    <w:p w14:paraId="6334082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8.8.1</w:t>
      </w:r>
      <w:r>
        <w:rPr>
          <w:rFonts w:hint="eastAsia" w:hAnsi="宋体" w:cs="宋体"/>
          <w:bCs/>
          <w:szCs w:val="21"/>
          <w:lang w:val="zh-CN"/>
        </w:rPr>
        <w:t>承包人提供的施工设备和临时设施：</w:t>
      </w:r>
    </w:p>
    <w:p w14:paraId="5E2A09A6">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承包人免费为发包人及监理单位提供正常的办公设施。</w:t>
      </w:r>
    </w:p>
    <w:p w14:paraId="0DC10FB5">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关于修建临时设施费用承担的约定：</w:t>
      </w:r>
      <w:r>
        <w:rPr>
          <w:rFonts w:ascii="Times New Roman" w:hAnsi="宋体" w:eastAsia="Calibri" w:cs="宋体"/>
          <w:bCs/>
          <w:szCs w:val="21"/>
          <w:lang w:val="zh-CN"/>
        </w:rPr>
        <w:t>/</w:t>
      </w:r>
      <w:r>
        <w:rPr>
          <w:rFonts w:hint="eastAsia" w:hAnsi="宋体" w:cs="宋体"/>
          <w:bCs/>
          <w:szCs w:val="21"/>
          <w:lang w:val="zh-CN"/>
        </w:rPr>
        <w:t>。</w:t>
      </w:r>
      <w:r>
        <w:rPr>
          <w:rFonts w:ascii="Times New Roman" w:hAnsi="宋体" w:eastAsia="Calibri" w:cs="宋体"/>
          <w:bCs/>
          <w:szCs w:val="21"/>
          <w:lang w:val="zh-CN"/>
        </w:rPr>
        <w:t xml:space="preserve"> </w:t>
      </w:r>
    </w:p>
    <w:p w14:paraId="42844388">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9.</w:t>
      </w:r>
      <w:r>
        <w:rPr>
          <w:rFonts w:hint="eastAsia" w:hAnsi="宋体" w:cs="宋体"/>
          <w:bCs/>
          <w:szCs w:val="21"/>
          <w:lang w:val="zh-CN"/>
        </w:rPr>
        <w:t>试验与检验</w:t>
      </w:r>
    </w:p>
    <w:p w14:paraId="671F9BC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9.1</w:t>
      </w:r>
      <w:r>
        <w:rPr>
          <w:rFonts w:hint="eastAsia" w:hAnsi="宋体" w:cs="宋体"/>
          <w:bCs/>
          <w:szCs w:val="21"/>
          <w:lang w:val="zh-CN"/>
        </w:rPr>
        <w:t>试验设备与试验人员</w:t>
      </w:r>
    </w:p>
    <w:p w14:paraId="42A75C2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9.1.2</w:t>
      </w:r>
      <w:r>
        <w:rPr>
          <w:rFonts w:hint="eastAsia" w:hAnsi="宋体" w:cs="宋体"/>
          <w:bCs/>
          <w:szCs w:val="21"/>
          <w:lang w:val="zh-CN"/>
        </w:rPr>
        <w:t>试验设备</w:t>
      </w:r>
    </w:p>
    <w:p w14:paraId="29866B7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施工现场需要配置的试验场所：按要求配置</w:t>
      </w:r>
      <w:r>
        <w:rPr>
          <w:rFonts w:ascii="Times New Roman" w:hAnsi="宋体" w:eastAsia="Calibri" w:cs="宋体"/>
          <w:bCs/>
          <w:szCs w:val="21"/>
          <w:lang w:val="zh-CN"/>
        </w:rPr>
        <w:t xml:space="preserve"> </w:t>
      </w:r>
    </w:p>
    <w:p w14:paraId="24D51895">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施工现场需要配备的试验设备：按要求配置</w:t>
      </w:r>
      <w:r>
        <w:rPr>
          <w:rFonts w:ascii="Times New Roman" w:hAnsi="宋体" w:eastAsia="Calibri" w:cs="宋体"/>
          <w:bCs/>
          <w:szCs w:val="21"/>
          <w:lang w:val="zh-CN"/>
        </w:rPr>
        <w:t xml:space="preserve"> </w:t>
      </w:r>
    </w:p>
    <w:p w14:paraId="1E1CE4FF">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施工现场需要具备的其他试验条件：按要求配置</w:t>
      </w:r>
      <w:r>
        <w:rPr>
          <w:rFonts w:ascii="Times New Roman" w:hAnsi="宋体" w:eastAsia="Calibri" w:cs="宋体"/>
          <w:bCs/>
          <w:szCs w:val="21"/>
          <w:lang w:val="zh-CN"/>
        </w:rPr>
        <w:t xml:space="preserve"> </w:t>
      </w:r>
    </w:p>
    <w:p w14:paraId="5589CE7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9.4</w:t>
      </w:r>
      <w:r>
        <w:rPr>
          <w:rFonts w:hint="eastAsia" w:hAnsi="宋体" w:cs="宋体"/>
          <w:bCs/>
          <w:szCs w:val="21"/>
          <w:lang w:val="zh-CN"/>
        </w:rPr>
        <w:t>现场工艺试验</w:t>
      </w:r>
    </w:p>
    <w:p w14:paraId="22C1D40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现场工艺试验的有关约定：</w:t>
      </w:r>
      <w:r>
        <w:rPr>
          <w:rFonts w:ascii="Times New Roman" w:hAnsi="宋体" w:eastAsia="Calibri" w:cs="宋体"/>
          <w:bCs/>
          <w:szCs w:val="21"/>
          <w:lang w:val="zh-CN"/>
        </w:rPr>
        <w:t xml:space="preserve"> </w:t>
      </w:r>
      <w:r>
        <w:rPr>
          <w:rFonts w:hint="eastAsia" w:hAnsi="宋体" w:cs="宋体"/>
          <w:bCs/>
          <w:szCs w:val="21"/>
          <w:lang w:val="zh-CN"/>
        </w:rPr>
        <w:t>无</w:t>
      </w:r>
      <w:r>
        <w:rPr>
          <w:rFonts w:ascii="Times New Roman" w:hAnsi="宋体" w:eastAsia="Calibri" w:cs="宋体"/>
          <w:bCs/>
          <w:szCs w:val="21"/>
          <w:lang w:val="zh-CN"/>
        </w:rPr>
        <w:t xml:space="preserve"> </w:t>
      </w:r>
    </w:p>
    <w:p w14:paraId="00EF66D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10.</w:t>
      </w:r>
      <w:r>
        <w:rPr>
          <w:rFonts w:hint="eastAsia" w:hAnsi="宋体" w:cs="宋体"/>
          <w:bCs/>
          <w:szCs w:val="21"/>
          <w:lang w:val="zh-CN"/>
        </w:rPr>
        <w:t>变更</w:t>
      </w:r>
    </w:p>
    <w:p w14:paraId="7B47E65E">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10.1</w:t>
      </w:r>
      <w:r>
        <w:rPr>
          <w:rFonts w:hint="eastAsia" w:hAnsi="宋体" w:cs="宋体"/>
          <w:bCs/>
          <w:szCs w:val="21"/>
          <w:lang w:val="zh-CN"/>
        </w:rPr>
        <w:t>变更的范围</w:t>
      </w:r>
    </w:p>
    <w:p w14:paraId="105D95D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关于变更的范围的约定：</w:t>
      </w:r>
    </w:p>
    <w:p w14:paraId="71494711">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 xml:space="preserve"> 1</w:t>
      </w:r>
      <w:r>
        <w:rPr>
          <w:rFonts w:hint="eastAsia" w:hAnsi="宋体" w:cs="宋体"/>
          <w:bCs/>
          <w:szCs w:val="21"/>
          <w:lang w:val="zh-CN"/>
        </w:rPr>
        <w:t>、施工中发包人需对原工程设计变更，应提前</w:t>
      </w:r>
      <w:r>
        <w:rPr>
          <w:rFonts w:ascii="Times New Roman" w:hAnsi="宋体" w:eastAsia="Calibri" w:cs="宋体"/>
          <w:bCs/>
          <w:szCs w:val="21"/>
          <w:lang w:val="zh-CN"/>
        </w:rPr>
        <w:t>5</w:t>
      </w:r>
      <w:r>
        <w:rPr>
          <w:rFonts w:hint="eastAsia" w:hAnsi="宋体" w:cs="宋体"/>
          <w:bCs/>
          <w:szCs w:val="21"/>
          <w:lang w:val="zh-CN"/>
        </w:rPr>
        <w:t>天以书面形式向承包人发出变更通知。并由原设计单位提供变更的相应图纸及说明。</w:t>
      </w:r>
    </w:p>
    <w:p w14:paraId="233856B5">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承包人按工程师发出变更通知及相关要求，进行下列需要的变更：</w:t>
      </w:r>
    </w:p>
    <w:p w14:paraId="4363173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增加或减少合同中任何工作，或追加额外的工作；</w:t>
      </w:r>
      <w:r>
        <w:rPr>
          <w:rFonts w:ascii="Times New Roman" w:hAnsi="宋体" w:eastAsia="Calibri" w:cs="宋体"/>
          <w:bCs/>
          <w:szCs w:val="21"/>
          <w:lang w:val="zh-CN"/>
        </w:rPr>
        <w:t>(2)</w:t>
      </w:r>
      <w:r>
        <w:rPr>
          <w:rFonts w:hint="eastAsia" w:hAnsi="宋体" w:cs="宋体"/>
          <w:bCs/>
          <w:szCs w:val="21"/>
          <w:lang w:val="zh-CN"/>
        </w:rPr>
        <w:t>取消合同中任何工作，但转由他人实施的工作除外；</w:t>
      </w:r>
      <w:r>
        <w:rPr>
          <w:rFonts w:ascii="Times New Roman" w:hAnsi="宋体" w:eastAsia="Calibri" w:cs="宋体"/>
          <w:bCs/>
          <w:szCs w:val="21"/>
          <w:lang w:val="zh-CN"/>
        </w:rPr>
        <w:t>(3)</w:t>
      </w:r>
      <w:r>
        <w:rPr>
          <w:rFonts w:hint="eastAsia" w:hAnsi="宋体" w:cs="宋体"/>
          <w:bCs/>
          <w:szCs w:val="21"/>
          <w:lang w:val="zh-CN"/>
        </w:rPr>
        <w:t>改变合同中任何工作的质量标准或其他特性；</w:t>
      </w:r>
      <w:r>
        <w:rPr>
          <w:rFonts w:ascii="Times New Roman" w:hAnsi="宋体" w:eastAsia="Calibri" w:cs="宋体"/>
          <w:bCs/>
          <w:szCs w:val="21"/>
          <w:lang w:val="zh-CN"/>
        </w:rPr>
        <w:t>(4)</w:t>
      </w:r>
      <w:r>
        <w:rPr>
          <w:rFonts w:hint="eastAsia" w:hAnsi="宋体" w:cs="宋体"/>
          <w:bCs/>
          <w:szCs w:val="21"/>
          <w:lang w:val="zh-CN"/>
        </w:rPr>
        <w:t>改变工程的基线、标高、位置和尺寸；</w:t>
      </w:r>
      <w:r>
        <w:rPr>
          <w:rFonts w:ascii="Times New Roman" w:hAnsi="宋体" w:eastAsia="Calibri" w:cs="宋体"/>
          <w:bCs/>
          <w:szCs w:val="21"/>
          <w:lang w:val="zh-CN"/>
        </w:rPr>
        <w:t>(5)</w:t>
      </w:r>
      <w:r>
        <w:rPr>
          <w:rFonts w:hint="eastAsia" w:hAnsi="宋体" w:cs="宋体"/>
          <w:bCs/>
          <w:szCs w:val="21"/>
          <w:lang w:val="zh-CN"/>
        </w:rPr>
        <w:t>改变工程的时间安排或实施顺序。</w:t>
      </w:r>
    </w:p>
    <w:p w14:paraId="4B7ECBC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因变更导致合同价款的增减，由发包人承担（按实结算），延误的工期相应顺延。</w:t>
      </w:r>
    </w:p>
    <w:p w14:paraId="5A5BBA7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hAnsi="宋体" w:cs="宋体"/>
          <w:bCs/>
          <w:szCs w:val="21"/>
          <w:lang w:val="zh-CN"/>
        </w:rPr>
        <w:t>、承包人不得对原设计进行擅自变更，由此造成经济损失及工期延后由承包人承担，并赔偿发包人有关损失。</w:t>
      </w:r>
    </w:p>
    <w:p w14:paraId="0C0CB9FA">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w:t>
      </w:r>
      <w:r>
        <w:rPr>
          <w:rFonts w:hint="eastAsia" w:hAnsi="宋体" w:cs="宋体"/>
          <w:bCs/>
          <w:szCs w:val="21"/>
          <w:lang w:val="zh-CN"/>
        </w:rPr>
        <w:t>、承包人在施工中提出合理化建议及涉及到对设计图纸或施工组织设计的更改及对材料、设备的换用，须经设计单位、总监理工程师及发包人书面同意。未经同意擅自更改或换用时，承包人承担由此发生费用，并赔偿发包人有关损失，工期不得延后。</w:t>
      </w:r>
    </w:p>
    <w:p w14:paraId="5F476A6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工程师采用承包人合理化建议，所发生的费用或获得的收益，发包人、承包人另行约定分担或分享。</w:t>
      </w:r>
    </w:p>
    <w:p w14:paraId="51C92524">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4</w:t>
      </w:r>
      <w:r>
        <w:rPr>
          <w:rFonts w:hint="eastAsia" w:hAnsi="宋体" w:cs="宋体"/>
          <w:bCs/>
          <w:szCs w:val="21"/>
          <w:lang w:val="zh-CN"/>
        </w:rPr>
        <w:t>、合同履行中发包人要求变更工程质量标准及发生其他实质性变更，由双方协商解决。</w:t>
      </w:r>
    </w:p>
    <w:p w14:paraId="2CA2B35E">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10.4</w:t>
      </w:r>
      <w:r>
        <w:rPr>
          <w:rFonts w:hint="eastAsia" w:hAnsi="宋体" w:cs="宋体"/>
          <w:bCs/>
          <w:szCs w:val="21"/>
          <w:lang w:val="zh-CN"/>
        </w:rPr>
        <w:t>变更估价</w:t>
      </w:r>
    </w:p>
    <w:p w14:paraId="78C7D617">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10.4.1</w:t>
      </w:r>
      <w:r>
        <w:rPr>
          <w:rFonts w:hint="eastAsia" w:hAnsi="宋体" w:cs="宋体"/>
          <w:bCs/>
          <w:szCs w:val="21"/>
          <w:lang w:val="zh-CN"/>
        </w:rPr>
        <w:t>变更估价原则</w:t>
      </w:r>
    </w:p>
    <w:p w14:paraId="256D325C">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关于变更估价的约定：</w:t>
      </w:r>
    </w:p>
    <w:p w14:paraId="6931AC97">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⑴</w:t>
      </w:r>
      <w:r>
        <w:rPr>
          <w:rFonts w:hint="eastAsia" w:hAnsi="宋体" w:cs="宋体"/>
          <w:bCs/>
          <w:szCs w:val="21"/>
          <w:lang w:val="zh-CN"/>
        </w:rPr>
        <w:t>工程量清单中已有工作内容和价格组成相同于变更子目或单项的综合单价时，按合同已有综合单价执行；</w:t>
      </w:r>
    </w:p>
    <w:p w14:paraId="31B70D66">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⑵</w:t>
      </w:r>
      <w:r>
        <w:rPr>
          <w:rFonts w:hint="eastAsia" w:hAnsi="宋体" w:cs="宋体"/>
          <w:bCs/>
          <w:szCs w:val="21"/>
          <w:lang w:val="zh-CN"/>
        </w:rPr>
        <w:t>工程量清单中只有工作内容和价格组成类似于变更子目或单项的综合单价时，可以参照类似综合单价，由双方协商调整后确定变更的综合单价；</w:t>
      </w:r>
    </w:p>
    <w:p w14:paraId="5689D526">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⑶</w:t>
      </w:r>
      <w:r>
        <w:rPr>
          <w:rFonts w:hint="eastAsia" w:hAnsi="宋体" w:cs="宋体"/>
          <w:bCs/>
          <w:szCs w:val="21"/>
          <w:lang w:val="zh-CN"/>
        </w:rPr>
        <w:t>工程量清单中没有工作内容和价格组成相同或类似于变更子目或单项的综合单价时，由承包人按投标时的计价标准、材料价格、管理费、利润及投标时的相应优惠比例编制变更综合单价报送监理工程师复核，最终由发包人、监理人、审计共同确定变更的综合单价。</w:t>
      </w:r>
    </w:p>
    <w:p w14:paraId="00C2FD8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10.5</w:t>
      </w:r>
      <w:r>
        <w:rPr>
          <w:rFonts w:hint="eastAsia" w:hAnsi="宋体" w:cs="宋体"/>
          <w:bCs/>
          <w:szCs w:val="21"/>
          <w:lang w:val="zh-CN"/>
        </w:rPr>
        <w:t>承包人的合理化建议</w:t>
      </w:r>
    </w:p>
    <w:p w14:paraId="53840A8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监理人审查承包人合理化建议的期限：</w:t>
      </w:r>
      <w:r>
        <w:rPr>
          <w:rFonts w:ascii="Times New Roman" w:hAnsi="宋体" w:eastAsia="Calibri" w:cs="宋体"/>
          <w:bCs/>
          <w:szCs w:val="21"/>
          <w:lang w:val="zh-CN"/>
        </w:rPr>
        <w:t>3</w:t>
      </w:r>
      <w:r>
        <w:rPr>
          <w:rFonts w:hint="eastAsia" w:hAnsi="宋体" w:cs="宋体"/>
          <w:bCs/>
          <w:szCs w:val="21"/>
          <w:lang w:val="zh-CN"/>
        </w:rPr>
        <w:t>天。</w:t>
      </w:r>
    </w:p>
    <w:p w14:paraId="0B943CD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发包人审批承包人合理化建议的期限：</w:t>
      </w:r>
      <w:r>
        <w:rPr>
          <w:rFonts w:ascii="Times New Roman" w:hAnsi="宋体" w:eastAsia="Calibri" w:cs="宋体"/>
          <w:bCs/>
          <w:szCs w:val="21"/>
          <w:lang w:val="zh-CN"/>
        </w:rPr>
        <w:t>3</w:t>
      </w:r>
      <w:r>
        <w:rPr>
          <w:rFonts w:hint="eastAsia" w:hAnsi="宋体" w:cs="宋体"/>
          <w:bCs/>
          <w:szCs w:val="21"/>
          <w:lang w:val="zh-CN"/>
        </w:rPr>
        <w:t>天。</w:t>
      </w:r>
    </w:p>
    <w:p w14:paraId="50EE4BE9">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承包人提出的合理化建议降低了合同价格或者提高了工程经济效益的奖励的方法和金额为：双方协商</w:t>
      </w:r>
    </w:p>
    <w:p w14:paraId="60E2FAA4">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10.7</w:t>
      </w:r>
      <w:r>
        <w:rPr>
          <w:rFonts w:hint="eastAsia" w:hAnsi="宋体" w:cs="宋体"/>
          <w:bCs/>
          <w:szCs w:val="21"/>
          <w:lang w:val="zh-CN"/>
        </w:rPr>
        <w:t>暂估价</w:t>
      </w:r>
    </w:p>
    <w:p w14:paraId="7EB64CF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暂估价材料和工程设备的明细详见附件</w:t>
      </w:r>
      <w:r>
        <w:rPr>
          <w:rFonts w:ascii="Times New Roman" w:hAnsi="宋体" w:eastAsia="Calibri" w:cs="宋体"/>
          <w:bCs/>
          <w:szCs w:val="21"/>
          <w:lang w:val="zh-CN"/>
        </w:rPr>
        <w:t>11</w:t>
      </w:r>
      <w:r>
        <w:rPr>
          <w:rFonts w:hint="eastAsia" w:hAnsi="宋体" w:cs="宋体"/>
          <w:bCs/>
          <w:szCs w:val="21"/>
          <w:lang w:val="zh-CN"/>
        </w:rPr>
        <w:t>：《暂估价一览表》。</w:t>
      </w:r>
    </w:p>
    <w:p w14:paraId="32B4062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10.7.1</w:t>
      </w:r>
      <w:r>
        <w:rPr>
          <w:rFonts w:hint="eastAsia" w:hAnsi="宋体" w:cs="宋体"/>
          <w:bCs/>
          <w:szCs w:val="21"/>
          <w:lang w:val="zh-CN"/>
        </w:rPr>
        <w:t>依法必须招标的暂估价项目</w:t>
      </w:r>
    </w:p>
    <w:p w14:paraId="3F5C352C">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对于依法必须招标的暂估价项目的确认和批准采取第</w:t>
      </w:r>
      <w:r>
        <w:rPr>
          <w:rFonts w:ascii="Times New Roman" w:hAnsi="宋体" w:eastAsia="Calibri" w:cs="宋体"/>
          <w:bCs/>
          <w:szCs w:val="21"/>
          <w:lang w:val="zh-CN"/>
        </w:rPr>
        <w:t xml:space="preserve"> 2 </w:t>
      </w:r>
      <w:r>
        <w:rPr>
          <w:rFonts w:hint="eastAsia" w:hAnsi="宋体" w:cs="宋体"/>
          <w:bCs/>
          <w:szCs w:val="21"/>
          <w:lang w:val="zh-CN"/>
        </w:rPr>
        <w:t>种方式确定。</w:t>
      </w:r>
    </w:p>
    <w:p w14:paraId="4F70A54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10.7.2</w:t>
      </w:r>
      <w:r>
        <w:rPr>
          <w:rFonts w:hint="eastAsia" w:hAnsi="宋体" w:cs="宋体"/>
          <w:bCs/>
          <w:szCs w:val="21"/>
          <w:lang w:val="zh-CN"/>
        </w:rPr>
        <w:t>不属于依法必须招标的暂估价项目</w:t>
      </w:r>
    </w:p>
    <w:p w14:paraId="2F80D1BC">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对于不属于依法必须招标的暂估价项目的确认和批准采取第</w:t>
      </w:r>
      <w:r>
        <w:rPr>
          <w:rFonts w:ascii="Times New Roman" w:hAnsi="宋体" w:eastAsia="Calibri" w:cs="宋体"/>
          <w:bCs/>
          <w:szCs w:val="21"/>
          <w:lang w:val="zh-CN"/>
        </w:rPr>
        <w:t xml:space="preserve"> / </w:t>
      </w:r>
      <w:r>
        <w:rPr>
          <w:rFonts w:hint="eastAsia" w:hAnsi="宋体" w:cs="宋体"/>
          <w:bCs/>
          <w:szCs w:val="21"/>
          <w:lang w:val="zh-CN"/>
        </w:rPr>
        <w:t>种方式确定。</w:t>
      </w:r>
    </w:p>
    <w:p w14:paraId="7BFADD5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第</w:t>
      </w:r>
      <w:r>
        <w:rPr>
          <w:rFonts w:ascii="Times New Roman" w:hAnsi="宋体" w:eastAsia="Calibri" w:cs="宋体"/>
          <w:bCs/>
          <w:szCs w:val="21"/>
          <w:lang w:val="zh-CN"/>
        </w:rPr>
        <w:t>3</w:t>
      </w:r>
      <w:r>
        <w:rPr>
          <w:rFonts w:hint="eastAsia" w:hAnsi="宋体" w:cs="宋体"/>
          <w:bCs/>
          <w:szCs w:val="21"/>
          <w:lang w:val="zh-CN"/>
        </w:rPr>
        <w:t>种方式：承包人直接实施的暂估价项目</w:t>
      </w:r>
    </w:p>
    <w:p w14:paraId="6209DD05">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承包人直接实施的暂估价项目的约定：</w:t>
      </w:r>
      <w:r>
        <w:rPr>
          <w:rFonts w:ascii="Times New Roman" w:hAnsi="宋体" w:eastAsia="Calibri" w:cs="宋体"/>
          <w:bCs/>
          <w:szCs w:val="21"/>
          <w:lang w:val="zh-CN"/>
        </w:rPr>
        <w:t>/</w:t>
      </w:r>
    </w:p>
    <w:p w14:paraId="2F70EC3F">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10.8</w:t>
      </w:r>
      <w:r>
        <w:rPr>
          <w:rFonts w:hint="eastAsia" w:hAnsi="宋体" w:cs="宋体"/>
          <w:bCs/>
          <w:szCs w:val="21"/>
          <w:lang w:val="zh-CN"/>
        </w:rPr>
        <w:t>暂列金额</w:t>
      </w:r>
    </w:p>
    <w:p w14:paraId="1A240827">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合同当事人关于暂列金额使用的约定：按通用条款执行</w:t>
      </w:r>
    </w:p>
    <w:p w14:paraId="73597CC8">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w:t>
      </w:r>
      <w:r>
        <w:rPr>
          <w:rFonts w:hint="eastAsia" w:hAnsi="宋体" w:cs="宋体"/>
          <w:bCs/>
          <w:szCs w:val="21"/>
          <w:lang w:val="zh-CN"/>
        </w:rPr>
        <w:t>价格调整</w:t>
      </w:r>
    </w:p>
    <w:p w14:paraId="4B1502D6">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11.1</w:t>
      </w:r>
      <w:r>
        <w:rPr>
          <w:rFonts w:hint="eastAsia" w:hAnsi="宋体" w:cs="宋体"/>
          <w:bCs/>
          <w:szCs w:val="21"/>
          <w:lang w:val="zh-CN"/>
        </w:rPr>
        <w:t>市场价格波动引起的调整</w:t>
      </w:r>
    </w:p>
    <w:p w14:paraId="001AA117">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市场价格波动是否调整合同价格的约定：不调整合同价格。</w:t>
      </w:r>
    </w:p>
    <w:p w14:paraId="18A29E9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w:t>
      </w:r>
      <w:r>
        <w:rPr>
          <w:rFonts w:hint="eastAsia" w:hAnsi="宋体" w:cs="宋体"/>
          <w:bCs/>
          <w:szCs w:val="21"/>
          <w:lang w:val="zh-CN"/>
        </w:rPr>
        <w:t>合同价格、计量与支付</w:t>
      </w:r>
    </w:p>
    <w:p w14:paraId="31A9BE6D">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12.1</w:t>
      </w:r>
      <w:r>
        <w:rPr>
          <w:rFonts w:hint="eastAsia" w:hAnsi="宋体" w:cs="宋体"/>
          <w:bCs/>
          <w:szCs w:val="21"/>
          <w:lang w:val="zh-CN"/>
        </w:rPr>
        <w:t>合同价格形式</w:t>
      </w:r>
    </w:p>
    <w:p w14:paraId="57FB21B6">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、单价合同。</w:t>
      </w:r>
    </w:p>
    <w:p w14:paraId="5849256C">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综合单价中包含的风险范围：施工期间的政策性调整、市场风险及各投标人的自身能力。承包人的投标报价是依据本工程招标文件所规定的工作要求及所附工程量清单结合承包人的施工组织设计，根据承包人的自身实力和管理水平进行投标报价的。同时，承包人的投标报价中，已将施工期间各类建材的市场价格风险、人工工资、机械费用、政策性调整的风险考虑到报价内。上述风险因素今后不导致价格调整。</w:t>
      </w:r>
    </w:p>
    <w:p w14:paraId="092D8611">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措施项目费。承包人在投标报价时已经将所有措施项目费考虑在内（本项目的材料检验费由承包人承担），费用标准自定，以包干形式计入，无论在投标报价中是否单独列出均由承包人承担，结算时与分部分项工程量变化、设计变更、现场签证无关，不再调整。</w:t>
      </w:r>
    </w:p>
    <w:p w14:paraId="327CE7E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风险费用的计算方法：</w:t>
      </w:r>
    </w:p>
    <w:p w14:paraId="7CD89B4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风险费用应包含在报价中。承包人投标时是在仔细阅读招标文件、设计图纸、设计规范等前提下，结合承包人针对本工程的施工方案，并结合对本工程的风险分析，做出自己的投标报价并与发包人签订本合同的。</w:t>
      </w:r>
    </w:p>
    <w:p w14:paraId="1CCA966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风险范围以外合同价格的调整方法：</w:t>
      </w:r>
    </w:p>
    <w:p w14:paraId="22F9384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）材料变更时材料价格的确定：</w:t>
      </w:r>
    </w:p>
    <w:p w14:paraId="4DEFBDA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①</w:t>
      </w:r>
      <w:r>
        <w:rPr>
          <w:rFonts w:hint="eastAsia" w:hAnsi="宋体" w:cs="宋体"/>
          <w:bCs/>
          <w:szCs w:val="21"/>
          <w:lang w:val="zh-CN"/>
        </w:rPr>
        <w:t>承包人材料价格明细表中没有的材料及清单中约定暂估价的材料，由承包人呈报价格</w:t>
      </w:r>
      <w:r>
        <w:rPr>
          <w:rFonts w:ascii="Times New Roman" w:hAnsi="宋体" w:eastAsia="Calibri" w:cs="宋体"/>
          <w:bCs/>
          <w:szCs w:val="21"/>
          <w:lang w:val="zh-CN"/>
        </w:rPr>
        <w:t xml:space="preserve">, </w:t>
      </w:r>
      <w:r>
        <w:rPr>
          <w:rFonts w:hint="eastAsia" w:hAnsi="宋体" w:cs="宋体"/>
          <w:bCs/>
          <w:szCs w:val="21"/>
          <w:lang w:val="zh-CN"/>
        </w:rPr>
        <w:t>最终经监理、发包人、跟踪审计审核、发包人批准后的价格为准。</w:t>
      </w:r>
    </w:p>
    <w:p w14:paraId="014A7CD1">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②</w:t>
      </w:r>
      <w:r>
        <w:rPr>
          <w:rFonts w:hint="eastAsia" w:hAnsi="宋体" w:cs="宋体"/>
          <w:bCs/>
          <w:szCs w:val="21"/>
          <w:lang w:val="zh-CN"/>
        </w:rPr>
        <w:t>、如承包人材料价格明细表中已有的材料，在建设过程中因市场原因无法采购，而发生材料代用时，由承包人呈报价格，经监理、发包人、跟踪审计审核、发包人批准后的价格为准据实调整。</w:t>
      </w:r>
    </w:p>
    <w:p w14:paraId="21A321AA">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③</w:t>
      </w:r>
      <w:r>
        <w:rPr>
          <w:rFonts w:hint="eastAsia" w:hAnsi="宋体" w:cs="宋体"/>
          <w:bCs/>
          <w:szCs w:val="21"/>
          <w:lang w:val="zh-CN"/>
        </w:rPr>
        <w:t>、因承包人原因造成材料代换时，除非该代换为工程所必须的，须由承包人呈报价格经设计、监理、发包人、跟踪审计审核确定该材料价格，否则材料代换发生的价格变化不予调整。</w:t>
      </w:r>
    </w:p>
    <w:p w14:paraId="0A4F3208">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hAnsi="宋体" w:cs="宋体"/>
          <w:bCs/>
          <w:szCs w:val="21"/>
          <w:lang w:val="zh-CN"/>
        </w:rPr>
        <w:t>、设计变更、工程签证的价款结算：</w:t>
      </w:r>
    </w:p>
    <w:p w14:paraId="1B3F0F86">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①</w:t>
      </w:r>
      <w:r>
        <w:rPr>
          <w:rFonts w:hint="eastAsia" w:hAnsi="宋体" w:cs="宋体"/>
          <w:bCs/>
          <w:szCs w:val="21"/>
          <w:lang w:val="zh-CN"/>
        </w:rPr>
        <w:t>、由设计单位出具，经监理工程师、跟踪审计单位确认，发包人批准后的设计变更，方可作为结算依据；</w:t>
      </w:r>
    </w:p>
    <w:p w14:paraId="5D4342C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②</w:t>
      </w:r>
      <w:r>
        <w:rPr>
          <w:rFonts w:hint="eastAsia" w:hAnsi="宋体" w:cs="宋体"/>
          <w:bCs/>
          <w:szCs w:val="21"/>
          <w:lang w:val="zh-CN"/>
        </w:rPr>
        <w:t>、经监理工程师、跟踪审计确认，发包人批准后的工程签证</w:t>
      </w:r>
      <w:r>
        <w:rPr>
          <w:rFonts w:ascii="Times New Roman" w:hAnsi="宋体" w:eastAsia="Calibri" w:cs="宋体"/>
          <w:bCs/>
          <w:szCs w:val="21"/>
          <w:lang w:val="zh-CN"/>
        </w:rPr>
        <w:t>(</w:t>
      </w:r>
      <w:r>
        <w:rPr>
          <w:rFonts w:hint="eastAsia" w:hAnsi="宋体" w:cs="宋体"/>
          <w:bCs/>
          <w:szCs w:val="21"/>
          <w:lang w:val="zh-CN"/>
        </w:rPr>
        <w:t>指由承发包双方代表就施工过程中涉及合同价款之外的责任事件所做的签认证明</w:t>
      </w:r>
      <w:r>
        <w:rPr>
          <w:rFonts w:ascii="Times New Roman" w:hAnsi="宋体" w:eastAsia="Calibri" w:cs="宋体"/>
          <w:bCs/>
          <w:szCs w:val="21"/>
          <w:lang w:val="zh-CN"/>
        </w:rPr>
        <w:t>)</w:t>
      </w:r>
      <w:r>
        <w:rPr>
          <w:rFonts w:hint="eastAsia" w:hAnsi="宋体" w:cs="宋体"/>
          <w:bCs/>
          <w:szCs w:val="21"/>
          <w:lang w:val="zh-CN"/>
        </w:rPr>
        <w:t>，方可作为结算的依据：</w:t>
      </w:r>
    </w:p>
    <w:p w14:paraId="7865021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③</w:t>
      </w:r>
      <w:r>
        <w:rPr>
          <w:rFonts w:hint="eastAsia" w:hAnsi="宋体" w:cs="宋体"/>
          <w:bCs/>
          <w:szCs w:val="21"/>
          <w:lang w:val="zh-CN"/>
        </w:rPr>
        <w:t>、经发包人批准的变更结算价款，在该变更施工完成并经检验合格后，可以与工程进度款同期、同比例支付。</w:t>
      </w:r>
    </w:p>
    <w:p w14:paraId="560D8325">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上述有关设计变更、工程签证等结算依据必须经上述各方单位盖公章方有效。</w:t>
      </w:r>
    </w:p>
    <w:p w14:paraId="5F6D002D">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结算时最终以审计单位审核为准。</w:t>
      </w:r>
    </w:p>
    <w:p w14:paraId="73ACA11A">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hAnsi="宋体" w:cs="宋体"/>
          <w:bCs/>
          <w:szCs w:val="21"/>
          <w:lang w:val="zh-CN"/>
        </w:rPr>
        <w:t>、总价合同。</w:t>
      </w:r>
    </w:p>
    <w:p w14:paraId="40AD4BB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总价包含的风险范围：</w:t>
      </w:r>
      <w:r>
        <w:rPr>
          <w:rFonts w:ascii="Times New Roman" w:hAnsi="宋体" w:eastAsia="Calibri" w:cs="宋体"/>
          <w:bCs/>
          <w:szCs w:val="21"/>
          <w:lang w:val="zh-CN"/>
        </w:rPr>
        <w:t xml:space="preserve"> / </w:t>
      </w:r>
    </w:p>
    <w:p w14:paraId="533EB3A0">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风险费用的计算方法：</w:t>
      </w:r>
      <w:r>
        <w:rPr>
          <w:rFonts w:ascii="Times New Roman" w:hAnsi="宋体" w:eastAsia="Calibri" w:cs="宋体"/>
          <w:bCs/>
          <w:szCs w:val="21"/>
          <w:lang w:val="zh-CN"/>
        </w:rPr>
        <w:t xml:space="preserve"> / </w:t>
      </w:r>
    </w:p>
    <w:p w14:paraId="277DDC8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风险范围以外合同价格的调整方法：</w:t>
      </w:r>
      <w:r>
        <w:rPr>
          <w:rFonts w:ascii="Times New Roman" w:hAnsi="宋体" w:eastAsia="Calibri" w:cs="宋体"/>
          <w:bCs/>
          <w:szCs w:val="21"/>
          <w:lang w:val="zh-CN"/>
        </w:rPr>
        <w:t xml:space="preserve"> / </w:t>
      </w:r>
    </w:p>
    <w:p w14:paraId="228264B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w:t>
      </w:r>
      <w:r>
        <w:rPr>
          <w:rFonts w:hint="eastAsia" w:hAnsi="宋体" w:cs="宋体"/>
          <w:bCs/>
          <w:szCs w:val="21"/>
          <w:lang w:val="zh-CN"/>
        </w:rPr>
        <w:t>、其他价格方式：</w:t>
      </w:r>
      <w:r>
        <w:rPr>
          <w:rFonts w:ascii="Times New Roman" w:hAnsi="宋体" w:eastAsia="Calibri" w:cs="宋体"/>
          <w:bCs/>
          <w:szCs w:val="21"/>
          <w:lang w:val="zh-CN"/>
        </w:rPr>
        <w:t>/</w:t>
      </w:r>
    </w:p>
    <w:p w14:paraId="7F5D838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12.2</w:t>
      </w:r>
      <w:r>
        <w:rPr>
          <w:rFonts w:hint="eastAsia" w:hAnsi="宋体" w:cs="宋体"/>
          <w:bCs/>
          <w:szCs w:val="21"/>
          <w:lang w:val="zh-CN"/>
        </w:rPr>
        <w:t>预付款</w:t>
      </w:r>
    </w:p>
    <w:p w14:paraId="418B0EAF">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12.2.1</w:t>
      </w:r>
      <w:r>
        <w:rPr>
          <w:rFonts w:hint="eastAsia" w:hAnsi="宋体" w:cs="宋体"/>
          <w:bCs/>
          <w:szCs w:val="21"/>
          <w:lang w:val="zh-CN"/>
        </w:rPr>
        <w:t>预付款的支付</w:t>
      </w:r>
    </w:p>
    <w:p w14:paraId="0EBF1E2D">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预付款支付比例或金额：/</w:t>
      </w:r>
      <w:r>
        <w:rPr>
          <w:rFonts w:ascii="Times New Roman" w:hAnsi="宋体" w:eastAsia="Calibri" w:cs="宋体"/>
          <w:bCs/>
          <w:szCs w:val="21"/>
          <w:lang w:val="zh-CN"/>
        </w:rPr>
        <w:t xml:space="preserve"> </w:t>
      </w:r>
    </w:p>
    <w:p w14:paraId="54F56C94">
      <w:pPr>
        <w:pStyle w:val="29"/>
        <w:spacing w:line="360" w:lineRule="auto"/>
        <w:ind w:firstLine="420"/>
        <w:rPr>
          <w:rFonts w:hint="eastAsia" w:ascii="Times New Roman" w:hAnsi="宋体" w:cs="宋体" w:eastAsiaTheme="minorEastAsia"/>
          <w:bCs/>
          <w:szCs w:val="21"/>
          <w:lang w:val="zh-CN"/>
        </w:rPr>
      </w:pPr>
      <w:r>
        <w:rPr>
          <w:rFonts w:hint="eastAsia" w:hAnsi="宋体" w:cs="宋体"/>
          <w:bCs/>
          <w:szCs w:val="21"/>
          <w:lang w:val="zh-CN"/>
        </w:rPr>
        <w:t>预付款支付期限：</w:t>
      </w:r>
      <w:r>
        <w:rPr>
          <w:rFonts w:ascii="Times New Roman" w:hAnsi="宋体" w:eastAsia="Calibri" w:cs="宋体"/>
          <w:bCs/>
          <w:szCs w:val="21"/>
          <w:lang w:val="zh-CN"/>
        </w:rPr>
        <w:t xml:space="preserve"> </w:t>
      </w:r>
      <w:r>
        <w:rPr>
          <w:rFonts w:hint="eastAsia" w:ascii="Times New Roman" w:hAnsi="宋体" w:cs="宋体" w:eastAsiaTheme="minorEastAsia"/>
          <w:bCs/>
          <w:szCs w:val="21"/>
          <w:lang w:val="zh-CN"/>
        </w:rPr>
        <w:t>/</w:t>
      </w:r>
    </w:p>
    <w:p w14:paraId="66534780">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预付款扣回的方式：</w:t>
      </w:r>
      <w:r>
        <w:rPr>
          <w:rFonts w:ascii="Times New Roman" w:hAnsi="宋体" w:eastAsia="Calibri" w:cs="宋体"/>
          <w:bCs/>
          <w:szCs w:val="21"/>
          <w:lang w:val="zh-CN"/>
        </w:rPr>
        <w:t>/</w:t>
      </w:r>
      <w:r>
        <w:rPr>
          <w:rFonts w:hint="eastAsia" w:hAnsi="宋体" w:cs="宋体"/>
          <w:bCs/>
          <w:szCs w:val="21"/>
          <w:lang w:val="zh-CN"/>
        </w:rPr>
        <w:t>。</w:t>
      </w:r>
    </w:p>
    <w:p w14:paraId="23EADC4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 xml:space="preserve">12.2.2 </w:t>
      </w:r>
      <w:r>
        <w:rPr>
          <w:rFonts w:hint="eastAsia" w:hAnsi="宋体" w:cs="宋体"/>
          <w:bCs/>
          <w:szCs w:val="21"/>
          <w:lang w:val="zh-CN"/>
        </w:rPr>
        <w:t>预付款担保</w:t>
      </w:r>
    </w:p>
    <w:p w14:paraId="041092E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承包人提交预付款担保的期限：无</w:t>
      </w:r>
      <w:r>
        <w:rPr>
          <w:rFonts w:ascii="Times New Roman" w:hAnsi="宋体" w:eastAsia="Calibri" w:cs="宋体"/>
          <w:bCs/>
          <w:szCs w:val="21"/>
          <w:lang w:val="zh-CN"/>
        </w:rPr>
        <w:t xml:space="preserve"> </w:t>
      </w:r>
    </w:p>
    <w:p w14:paraId="0ADFF02D">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预付款担保的形式为：无</w:t>
      </w:r>
    </w:p>
    <w:p w14:paraId="4C0D9C6E">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12.3</w:t>
      </w:r>
      <w:r>
        <w:rPr>
          <w:rFonts w:hint="eastAsia" w:hAnsi="宋体" w:cs="宋体"/>
          <w:bCs/>
          <w:szCs w:val="21"/>
          <w:lang w:val="zh-CN"/>
        </w:rPr>
        <w:t>计量</w:t>
      </w:r>
    </w:p>
    <w:p w14:paraId="4136F6A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12.3.1</w:t>
      </w:r>
      <w:r>
        <w:rPr>
          <w:rFonts w:hint="eastAsia" w:hAnsi="宋体" w:cs="宋体"/>
          <w:bCs/>
          <w:szCs w:val="21"/>
          <w:lang w:val="zh-CN"/>
        </w:rPr>
        <w:t>计量原则</w:t>
      </w:r>
    </w:p>
    <w:p w14:paraId="74A09A69">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工程量计算规则：国家标准《建设工程工程量清单计价规范》</w:t>
      </w:r>
      <w:r>
        <w:rPr>
          <w:rFonts w:ascii="Times New Roman" w:hAnsi="宋体" w:eastAsia="Calibri" w:cs="宋体"/>
          <w:bCs/>
          <w:szCs w:val="21"/>
          <w:lang w:val="zh-CN"/>
        </w:rPr>
        <w:t>GB50500-2013</w:t>
      </w:r>
      <w:r>
        <w:rPr>
          <w:rFonts w:hint="eastAsia" w:hAnsi="宋体" w:cs="宋体"/>
          <w:bCs/>
          <w:szCs w:val="21"/>
          <w:lang w:val="zh-CN"/>
        </w:rPr>
        <w:t>以及《房屋建筑与装饰工程工程量计算规范》</w:t>
      </w:r>
      <w:r>
        <w:rPr>
          <w:rFonts w:ascii="Times New Roman" w:hAnsi="宋体" w:eastAsia="Calibri" w:cs="宋体"/>
          <w:bCs/>
          <w:szCs w:val="21"/>
          <w:lang w:val="zh-CN"/>
        </w:rPr>
        <w:t>GB50584-2013</w:t>
      </w:r>
      <w:r>
        <w:rPr>
          <w:rFonts w:hint="eastAsia" w:hAnsi="宋体" w:cs="宋体"/>
          <w:bCs/>
          <w:szCs w:val="21"/>
          <w:lang w:val="zh-CN"/>
        </w:rPr>
        <w:t>等九本计量规范。</w:t>
      </w:r>
    </w:p>
    <w:p w14:paraId="5050AE1F">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12.3.2</w:t>
      </w:r>
      <w:r>
        <w:rPr>
          <w:rFonts w:hint="eastAsia" w:hAnsi="宋体" w:cs="宋体"/>
          <w:bCs/>
          <w:szCs w:val="21"/>
          <w:lang w:val="zh-CN"/>
        </w:rPr>
        <w:t>计量周期</w:t>
      </w:r>
    </w:p>
    <w:p w14:paraId="4234BE6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关于计量周期的约定：按通用条款执行。</w:t>
      </w:r>
    </w:p>
    <w:p w14:paraId="7C78E814">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12.3.3</w:t>
      </w:r>
      <w:r>
        <w:rPr>
          <w:rFonts w:hint="eastAsia" w:hAnsi="宋体" w:cs="宋体"/>
          <w:bCs/>
          <w:szCs w:val="21"/>
          <w:lang w:val="zh-CN"/>
        </w:rPr>
        <w:t>单价合同的计量</w:t>
      </w:r>
    </w:p>
    <w:p w14:paraId="456C3AB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关于单价合同计量的约定：</w:t>
      </w:r>
      <w:r>
        <w:rPr>
          <w:rFonts w:ascii="Times New Roman" w:hAnsi="宋体" w:eastAsia="Calibri" w:cs="宋体"/>
          <w:bCs/>
          <w:szCs w:val="21"/>
          <w:lang w:val="zh-CN"/>
        </w:rPr>
        <w:t>/</w:t>
      </w:r>
      <w:r>
        <w:rPr>
          <w:rFonts w:hint="eastAsia" w:hAnsi="宋体" w:cs="宋体"/>
          <w:bCs/>
          <w:szCs w:val="21"/>
          <w:lang w:val="zh-CN"/>
        </w:rPr>
        <w:t>。</w:t>
      </w:r>
    </w:p>
    <w:p w14:paraId="6415EE5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12.3.4</w:t>
      </w:r>
      <w:r>
        <w:rPr>
          <w:rFonts w:hint="eastAsia" w:hAnsi="宋体" w:cs="宋体"/>
          <w:bCs/>
          <w:szCs w:val="21"/>
          <w:lang w:val="zh-CN"/>
        </w:rPr>
        <w:t>总价合同的计量</w:t>
      </w:r>
    </w:p>
    <w:p w14:paraId="3864D08D">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关于总价合同计量的约定：完成图纸范围内的所有工作，费用含在合同总价中。</w:t>
      </w:r>
    </w:p>
    <w:p w14:paraId="0EA1885E">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12.3.5</w:t>
      </w:r>
      <w:r>
        <w:rPr>
          <w:rFonts w:hint="eastAsia" w:hAnsi="宋体" w:cs="宋体"/>
          <w:bCs/>
          <w:szCs w:val="21"/>
          <w:lang w:val="zh-CN"/>
        </w:rPr>
        <w:t>总价合同采用支付分解表计量支付的，是否适用第</w:t>
      </w:r>
      <w:r>
        <w:rPr>
          <w:rFonts w:ascii="Times New Roman" w:hAnsi="宋体" w:eastAsia="Calibri" w:cs="宋体"/>
          <w:bCs/>
          <w:szCs w:val="21"/>
          <w:lang w:val="zh-CN"/>
        </w:rPr>
        <w:t>12.3.4</w:t>
      </w:r>
      <w:r>
        <w:rPr>
          <w:rFonts w:hint="eastAsia" w:hAnsi="宋体" w:cs="宋体"/>
          <w:bCs/>
          <w:szCs w:val="21"/>
          <w:lang w:val="zh-CN"/>
        </w:rPr>
        <w:t>项〔总价合同的计量〕约定进行计量：</w:t>
      </w:r>
      <w:r>
        <w:rPr>
          <w:rFonts w:ascii="Times New Roman" w:hAnsi="宋体" w:eastAsia="Calibri" w:cs="宋体"/>
          <w:bCs/>
          <w:szCs w:val="21"/>
          <w:lang w:val="zh-CN"/>
        </w:rPr>
        <w:t xml:space="preserve"> / </w:t>
      </w:r>
      <w:r>
        <w:rPr>
          <w:rFonts w:hint="eastAsia" w:hAnsi="宋体" w:cs="宋体"/>
          <w:bCs/>
          <w:szCs w:val="21"/>
          <w:lang w:val="zh-CN"/>
        </w:rPr>
        <w:t>。</w:t>
      </w:r>
    </w:p>
    <w:p w14:paraId="65F93B2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12.3.6</w:t>
      </w:r>
      <w:r>
        <w:rPr>
          <w:rFonts w:hint="eastAsia" w:hAnsi="宋体" w:cs="宋体"/>
          <w:bCs/>
          <w:szCs w:val="21"/>
          <w:lang w:val="zh-CN"/>
        </w:rPr>
        <w:t>其他价格形式合同的计量</w:t>
      </w:r>
    </w:p>
    <w:p w14:paraId="255EA860">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其他价格形式的计量方式和程序：</w:t>
      </w:r>
      <w:r>
        <w:rPr>
          <w:rFonts w:ascii="Times New Roman" w:hAnsi="宋体" w:eastAsia="Calibri" w:cs="宋体"/>
          <w:bCs/>
          <w:szCs w:val="21"/>
          <w:lang w:val="zh-CN"/>
        </w:rPr>
        <w:t xml:space="preserve"> / </w:t>
      </w:r>
    </w:p>
    <w:p w14:paraId="3B6E2B9D">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12.4</w:t>
      </w:r>
      <w:r>
        <w:rPr>
          <w:rFonts w:hint="eastAsia" w:hAnsi="宋体" w:cs="宋体"/>
          <w:bCs/>
          <w:szCs w:val="21"/>
          <w:lang w:val="zh-CN"/>
        </w:rPr>
        <w:t>工程进度款支付</w:t>
      </w:r>
    </w:p>
    <w:p w14:paraId="0C8BFD7B">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12.4.1</w:t>
      </w:r>
      <w:r>
        <w:rPr>
          <w:rFonts w:hint="eastAsia" w:hAnsi="宋体" w:cs="宋体"/>
          <w:bCs/>
          <w:szCs w:val="21"/>
          <w:lang w:val="zh-CN"/>
        </w:rPr>
        <w:t>付款周期</w:t>
      </w:r>
    </w:p>
    <w:p w14:paraId="71880A2F">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关于付款周期的约定：</w:t>
      </w:r>
    </w:p>
    <w:p w14:paraId="3A37F64B">
      <w:pPr>
        <w:pStyle w:val="29"/>
        <w:spacing w:line="360" w:lineRule="auto"/>
        <w:ind w:firstLine="420"/>
        <w:rPr>
          <w:rFonts w:hint="eastAsia" w:hAnsi="宋体" w:cs="宋体"/>
          <w:bCs/>
          <w:szCs w:val="21"/>
          <w:lang w:val="zh-CN"/>
        </w:rPr>
      </w:pPr>
      <w:r>
        <w:rPr>
          <w:rFonts w:hAnsi="宋体" w:cs="宋体"/>
          <w:bCs/>
          <w:szCs w:val="21"/>
          <w:lang w:val="zh-CN"/>
        </w:rPr>
        <w:t xml:space="preserve">（1）合同签订并且主要机械、人员进场且具备施工条件10天内，预付合同价款的20%； </w:t>
      </w:r>
    </w:p>
    <w:p w14:paraId="0FF074CA">
      <w:pPr>
        <w:pStyle w:val="29"/>
        <w:spacing w:line="360" w:lineRule="auto"/>
        <w:ind w:firstLine="420"/>
        <w:rPr>
          <w:rFonts w:hint="eastAsia" w:hAnsi="宋体" w:cs="宋体"/>
          <w:bCs/>
          <w:szCs w:val="21"/>
          <w:lang w:val="zh-CN"/>
        </w:rPr>
      </w:pPr>
      <w:r>
        <w:rPr>
          <w:rFonts w:hAnsi="宋体" w:cs="宋体"/>
          <w:bCs/>
          <w:szCs w:val="21"/>
          <w:lang w:val="zh-CN"/>
        </w:rPr>
        <w:t>（2）工程竣工验收合格后付至合同价款的70%（承包人必须提供完整的工程竣工结算资料原件，并扣除相应的违约金等应扣款）；</w:t>
      </w:r>
    </w:p>
    <w:p w14:paraId="7D497437">
      <w:pPr>
        <w:pStyle w:val="29"/>
        <w:spacing w:line="360" w:lineRule="auto"/>
        <w:ind w:firstLine="420"/>
        <w:rPr>
          <w:rFonts w:hint="eastAsia" w:hAnsi="宋体" w:cs="宋体"/>
          <w:bCs/>
          <w:szCs w:val="21"/>
          <w:lang w:val="zh-CN"/>
        </w:rPr>
      </w:pPr>
      <w:r>
        <w:rPr>
          <w:rFonts w:hAnsi="宋体" w:cs="宋体"/>
          <w:bCs/>
          <w:szCs w:val="21"/>
          <w:lang w:val="zh-CN"/>
        </w:rPr>
        <w:t>（3）工程经最终结算审计结束、竣工资料检查合格移交发包人后付至结算审定价款的95%，5%为工程质量保修金，在质保期满后付清（无息）。</w:t>
      </w:r>
    </w:p>
    <w:p w14:paraId="769E644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每次付款前，承包人应按照发包人的要求开具等额完税发票</w:t>
      </w:r>
      <w:r>
        <w:rPr>
          <w:rFonts w:ascii="Times New Roman" w:hAnsi="宋体" w:eastAsia="Calibri" w:cs="宋体"/>
          <w:bCs/>
          <w:szCs w:val="21"/>
          <w:lang w:val="zh-CN"/>
        </w:rPr>
        <w:t>,</w:t>
      </w:r>
      <w:r>
        <w:rPr>
          <w:rFonts w:hint="eastAsia" w:hAnsi="宋体" w:cs="宋体"/>
          <w:bCs/>
          <w:szCs w:val="21"/>
          <w:lang w:val="zh-CN"/>
        </w:rPr>
        <w:t>未提供的，发包人有权迟延付款。</w:t>
      </w:r>
    </w:p>
    <w:p w14:paraId="3579506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12.4.2</w:t>
      </w:r>
      <w:r>
        <w:rPr>
          <w:rFonts w:hint="eastAsia" w:hAnsi="宋体" w:cs="宋体"/>
          <w:bCs/>
          <w:szCs w:val="21"/>
          <w:lang w:val="zh-CN"/>
        </w:rPr>
        <w:t>进度付款申请单的编制</w:t>
      </w:r>
    </w:p>
    <w:p w14:paraId="0A0D84C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关于进度付款申请单编制的约定：</w:t>
      </w:r>
      <w:r>
        <w:rPr>
          <w:rFonts w:ascii="Times New Roman" w:hAnsi="宋体" w:eastAsia="Calibri" w:cs="宋体"/>
          <w:bCs/>
          <w:szCs w:val="21"/>
          <w:lang w:val="zh-CN"/>
        </w:rPr>
        <w:t xml:space="preserve"> / </w:t>
      </w:r>
    </w:p>
    <w:p w14:paraId="43AAF96B">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12.4.3</w:t>
      </w:r>
      <w:r>
        <w:rPr>
          <w:rFonts w:hint="eastAsia" w:hAnsi="宋体" w:cs="宋体"/>
          <w:bCs/>
          <w:szCs w:val="21"/>
          <w:lang w:val="zh-CN"/>
        </w:rPr>
        <w:t>进度付款申请单的提交</w:t>
      </w:r>
    </w:p>
    <w:p w14:paraId="112F49C7">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单价合同进度付款申请单提交的约定：达到付款节点条件情况下提交，并附相关资料</w:t>
      </w:r>
    </w:p>
    <w:p w14:paraId="5E2E0AD8">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hAnsi="宋体" w:cs="宋体"/>
          <w:bCs/>
          <w:szCs w:val="21"/>
          <w:lang w:val="zh-CN"/>
        </w:rPr>
        <w:t>总价合同进度付款申请单提交的约定：</w:t>
      </w:r>
      <w:r>
        <w:rPr>
          <w:rFonts w:ascii="Times New Roman" w:hAnsi="宋体" w:eastAsia="Calibri" w:cs="宋体"/>
          <w:bCs/>
          <w:szCs w:val="21"/>
          <w:lang w:val="zh-CN"/>
        </w:rPr>
        <w:t>/</w:t>
      </w:r>
      <w:r>
        <w:rPr>
          <w:rFonts w:hint="eastAsia" w:hAnsi="宋体" w:cs="宋体"/>
          <w:bCs/>
          <w:szCs w:val="21"/>
          <w:lang w:val="zh-CN"/>
        </w:rPr>
        <w:t>。</w:t>
      </w:r>
    </w:p>
    <w:p w14:paraId="2762D91C">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w:t>
      </w:r>
      <w:r>
        <w:rPr>
          <w:rFonts w:hint="eastAsia" w:hAnsi="宋体" w:cs="宋体"/>
          <w:bCs/>
          <w:szCs w:val="21"/>
          <w:lang w:val="zh-CN"/>
        </w:rPr>
        <w:t>其他价格形式合同进度付款申请单提交的约定：</w:t>
      </w:r>
      <w:r>
        <w:rPr>
          <w:rFonts w:ascii="Times New Roman" w:hAnsi="宋体" w:eastAsia="Calibri" w:cs="宋体"/>
          <w:bCs/>
          <w:szCs w:val="21"/>
          <w:lang w:val="zh-CN"/>
        </w:rPr>
        <w:t xml:space="preserve"> / </w:t>
      </w:r>
      <w:r>
        <w:rPr>
          <w:rFonts w:hint="eastAsia" w:hAnsi="宋体" w:cs="宋体"/>
          <w:bCs/>
          <w:szCs w:val="21"/>
          <w:lang w:val="zh-CN"/>
        </w:rPr>
        <w:t>。</w:t>
      </w:r>
    </w:p>
    <w:p w14:paraId="162FDC71">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12.4.4</w:t>
      </w:r>
      <w:r>
        <w:rPr>
          <w:rFonts w:hint="eastAsia" w:hAnsi="宋体" w:cs="宋体"/>
          <w:bCs/>
          <w:szCs w:val="21"/>
          <w:lang w:val="zh-CN"/>
        </w:rPr>
        <w:t>进度款审核和支付</w:t>
      </w:r>
    </w:p>
    <w:p w14:paraId="4528A9A7">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监理人审查并报送发包人的期限：按通用条款执行。</w:t>
      </w:r>
    </w:p>
    <w:p w14:paraId="440133E6">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发包人完成审批并签发进度款支付证书的期限：按通用条款执行</w:t>
      </w:r>
    </w:p>
    <w:p w14:paraId="7D30DC4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hAnsi="宋体" w:cs="宋体"/>
          <w:bCs/>
          <w:szCs w:val="21"/>
          <w:lang w:val="zh-CN"/>
        </w:rPr>
        <w:t>发包人支付进度款的期限：按付款周期的约定。</w:t>
      </w:r>
    </w:p>
    <w:p w14:paraId="567FE5A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发包人逾期支付进度款的违约金的计算方式：按通用条款执行。</w:t>
      </w:r>
    </w:p>
    <w:p w14:paraId="039987A5">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12.4.6</w:t>
      </w:r>
      <w:r>
        <w:rPr>
          <w:rFonts w:hint="eastAsia" w:hAnsi="宋体" w:cs="宋体"/>
          <w:bCs/>
          <w:szCs w:val="21"/>
          <w:lang w:val="zh-CN"/>
        </w:rPr>
        <w:t>支付分解表的编制</w:t>
      </w:r>
    </w:p>
    <w:p w14:paraId="33F567DC">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hAnsi="宋体" w:cs="宋体"/>
          <w:bCs/>
          <w:szCs w:val="21"/>
          <w:lang w:val="zh-CN"/>
        </w:rPr>
        <w:t>、总价合同支付分解表的编制与审批：</w:t>
      </w:r>
      <w:r>
        <w:rPr>
          <w:rFonts w:ascii="Times New Roman" w:hAnsi="宋体" w:eastAsia="Calibri" w:cs="宋体"/>
          <w:bCs/>
          <w:szCs w:val="21"/>
          <w:lang w:val="zh-CN"/>
        </w:rPr>
        <w:t xml:space="preserve"> / </w:t>
      </w:r>
    </w:p>
    <w:p w14:paraId="689E2F1F">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w:t>
      </w:r>
      <w:r>
        <w:rPr>
          <w:rFonts w:hint="eastAsia" w:hAnsi="宋体" w:cs="宋体"/>
          <w:bCs/>
          <w:szCs w:val="21"/>
          <w:lang w:val="zh-CN"/>
        </w:rPr>
        <w:t>、单价合同的总价项目支付分解表的编制与审批：</w:t>
      </w:r>
      <w:r>
        <w:rPr>
          <w:rFonts w:ascii="Times New Roman" w:hAnsi="宋体" w:eastAsia="Calibri" w:cs="宋体"/>
          <w:bCs/>
          <w:szCs w:val="21"/>
          <w:lang w:val="zh-CN"/>
        </w:rPr>
        <w:t xml:space="preserve"> / </w:t>
      </w:r>
    </w:p>
    <w:p w14:paraId="1782AE0D">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13.</w:t>
      </w:r>
      <w:r>
        <w:rPr>
          <w:rFonts w:hint="eastAsia" w:hAnsi="宋体" w:cs="宋体"/>
          <w:bCs/>
          <w:szCs w:val="21"/>
          <w:lang w:val="zh-CN"/>
        </w:rPr>
        <w:t>验收和工程试车</w:t>
      </w:r>
    </w:p>
    <w:p w14:paraId="0B5BF0E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13.1</w:t>
      </w:r>
      <w:r>
        <w:rPr>
          <w:rFonts w:hint="eastAsia" w:hAnsi="宋体" w:cs="宋体"/>
          <w:bCs/>
          <w:szCs w:val="21"/>
          <w:lang w:val="zh-CN"/>
        </w:rPr>
        <w:t>分部分项工程验收</w:t>
      </w:r>
    </w:p>
    <w:p w14:paraId="6134BE81">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13.1.2</w:t>
      </w:r>
      <w:r>
        <w:rPr>
          <w:rFonts w:hint="eastAsia" w:hAnsi="宋体" w:cs="宋体"/>
          <w:bCs/>
          <w:szCs w:val="21"/>
          <w:lang w:val="zh-CN"/>
        </w:rPr>
        <w:t>监理人不能按时进行验收时，应提前</w:t>
      </w:r>
      <w:r>
        <w:rPr>
          <w:rFonts w:ascii="Times New Roman" w:hAnsi="宋体" w:eastAsia="Calibri" w:cs="宋体"/>
          <w:bCs/>
          <w:szCs w:val="21"/>
          <w:lang w:val="zh-CN"/>
        </w:rPr>
        <w:t xml:space="preserve"> 48 </w:t>
      </w:r>
      <w:r>
        <w:rPr>
          <w:rFonts w:hint="eastAsia" w:hAnsi="宋体" w:cs="宋体"/>
          <w:bCs/>
          <w:szCs w:val="21"/>
          <w:lang w:val="zh-CN"/>
        </w:rPr>
        <w:t>小时提交书面延期要求。</w:t>
      </w:r>
    </w:p>
    <w:p w14:paraId="3F7D41BD">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关于延期最长不得超过：</w:t>
      </w:r>
      <w:r>
        <w:rPr>
          <w:rFonts w:ascii="Times New Roman" w:hAnsi="宋体" w:eastAsia="Calibri" w:cs="宋体"/>
          <w:bCs/>
          <w:szCs w:val="21"/>
          <w:lang w:val="zh-CN"/>
        </w:rPr>
        <w:t xml:space="preserve"> 48 </w:t>
      </w:r>
      <w:r>
        <w:rPr>
          <w:rFonts w:hint="eastAsia" w:hAnsi="宋体" w:cs="宋体"/>
          <w:bCs/>
          <w:szCs w:val="21"/>
          <w:lang w:val="zh-CN"/>
        </w:rPr>
        <w:t>小时。</w:t>
      </w:r>
    </w:p>
    <w:p w14:paraId="434FD88F">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13.2</w:t>
      </w:r>
      <w:r>
        <w:rPr>
          <w:rFonts w:hint="eastAsia" w:hAnsi="宋体" w:cs="宋体"/>
          <w:bCs/>
          <w:szCs w:val="21"/>
          <w:lang w:val="zh-CN"/>
        </w:rPr>
        <w:t>竣工验收</w:t>
      </w:r>
    </w:p>
    <w:p w14:paraId="6933CB2D">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13.2.2</w:t>
      </w:r>
      <w:r>
        <w:rPr>
          <w:rFonts w:hint="eastAsia" w:hAnsi="宋体" w:cs="宋体"/>
          <w:bCs/>
          <w:szCs w:val="21"/>
          <w:lang w:val="zh-CN"/>
        </w:rPr>
        <w:t>竣工验收程序</w:t>
      </w:r>
    </w:p>
    <w:p w14:paraId="03066667">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关于竣工验收程序的约定：</w:t>
      </w:r>
    </w:p>
    <w:p w14:paraId="279323DC">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、工程具备验收条件，承包人按国家工程竣工验收规定，向发包人提供完整竣工资料及竣工验收报告。双方约定由承包人提供竣工图，应当在约定的时间内提供。</w:t>
      </w:r>
    </w:p>
    <w:p w14:paraId="52D3695E">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hAnsi="宋体" w:cs="宋体"/>
          <w:bCs/>
          <w:szCs w:val="21"/>
          <w:lang w:val="zh-CN"/>
        </w:rPr>
        <w:t>、发包人应当在收到承包人送交的竣工验收报告</w:t>
      </w:r>
      <w:r>
        <w:rPr>
          <w:rFonts w:ascii="Times New Roman" w:hAnsi="宋体" w:eastAsia="Calibri" w:cs="宋体"/>
          <w:bCs/>
          <w:szCs w:val="21"/>
          <w:lang w:val="zh-CN"/>
        </w:rPr>
        <w:t>14</w:t>
      </w:r>
      <w:r>
        <w:rPr>
          <w:rFonts w:hint="eastAsia" w:hAnsi="宋体" w:cs="宋体"/>
          <w:bCs/>
          <w:szCs w:val="21"/>
          <w:lang w:val="zh-CN"/>
        </w:rPr>
        <w:t>天组织相关单位验收，并在验收后</w:t>
      </w:r>
      <w:r>
        <w:rPr>
          <w:rFonts w:ascii="Times New Roman" w:hAnsi="宋体" w:eastAsia="Calibri" w:cs="宋体"/>
          <w:bCs/>
          <w:szCs w:val="21"/>
          <w:lang w:val="zh-CN"/>
        </w:rPr>
        <w:t>14</w:t>
      </w:r>
      <w:r>
        <w:rPr>
          <w:rFonts w:hint="eastAsia" w:hAnsi="宋体" w:cs="宋体"/>
          <w:bCs/>
          <w:szCs w:val="21"/>
          <w:lang w:val="zh-CN"/>
        </w:rPr>
        <w:t>天内给予认可或提出修改意见。</w:t>
      </w:r>
    </w:p>
    <w:p w14:paraId="137E1FB5">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w:t>
      </w:r>
      <w:r>
        <w:rPr>
          <w:rFonts w:hint="eastAsia" w:hAnsi="宋体" w:cs="宋体"/>
          <w:bCs/>
          <w:szCs w:val="21"/>
          <w:lang w:val="zh-CN"/>
        </w:rPr>
        <w:t>、发包人收到承包人送交的竣工验收报告后</w:t>
      </w:r>
      <w:r>
        <w:rPr>
          <w:rFonts w:ascii="Times New Roman" w:hAnsi="宋体" w:eastAsia="Calibri" w:cs="宋体"/>
          <w:bCs/>
          <w:szCs w:val="21"/>
          <w:lang w:val="zh-CN"/>
        </w:rPr>
        <w:t>14</w:t>
      </w:r>
      <w:r>
        <w:rPr>
          <w:rFonts w:hint="eastAsia" w:hAnsi="宋体" w:cs="宋体"/>
          <w:bCs/>
          <w:szCs w:val="21"/>
          <w:lang w:val="zh-CN"/>
        </w:rPr>
        <w:t>天内，如因发包人原因不组织验收，或验收</w:t>
      </w:r>
      <w:r>
        <w:rPr>
          <w:rFonts w:ascii="Times New Roman" w:hAnsi="宋体" w:eastAsia="Calibri" w:cs="宋体"/>
          <w:bCs/>
          <w:szCs w:val="21"/>
          <w:lang w:val="zh-CN"/>
        </w:rPr>
        <w:t>14</w:t>
      </w:r>
      <w:r>
        <w:rPr>
          <w:rFonts w:hint="eastAsia" w:hAnsi="宋体" w:cs="宋体"/>
          <w:bCs/>
          <w:szCs w:val="21"/>
          <w:lang w:val="zh-CN"/>
        </w:rPr>
        <w:t>内不提出修改意见，视为竣工验收报告已被认可。</w:t>
      </w:r>
    </w:p>
    <w:p w14:paraId="68930D16">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4</w:t>
      </w:r>
      <w:r>
        <w:rPr>
          <w:rFonts w:hint="eastAsia" w:hAnsi="宋体" w:cs="宋体"/>
          <w:bCs/>
          <w:szCs w:val="21"/>
          <w:lang w:val="zh-CN"/>
        </w:rPr>
        <w:t>、工程竣工验收通过，承包人送交竣工验收报告的日期为实际竣工日期。</w:t>
      </w:r>
    </w:p>
    <w:p w14:paraId="6C69F6E1">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5</w:t>
      </w:r>
      <w:r>
        <w:rPr>
          <w:rFonts w:hint="eastAsia" w:hAnsi="宋体" w:cs="宋体"/>
          <w:bCs/>
          <w:szCs w:val="21"/>
          <w:lang w:val="zh-CN"/>
        </w:rPr>
        <w:t>、发包人收到承包人竣工验收报告后</w:t>
      </w:r>
      <w:r>
        <w:rPr>
          <w:rFonts w:ascii="Times New Roman" w:hAnsi="宋体" w:eastAsia="Calibri" w:cs="宋体"/>
          <w:bCs/>
          <w:szCs w:val="21"/>
          <w:lang w:val="zh-CN"/>
        </w:rPr>
        <w:t>28</w:t>
      </w:r>
      <w:r>
        <w:rPr>
          <w:rFonts w:hint="eastAsia" w:hAnsi="宋体" w:cs="宋体"/>
          <w:bCs/>
          <w:szCs w:val="21"/>
          <w:lang w:val="zh-CN"/>
        </w:rPr>
        <w:t>天内不组织验收，从第</w:t>
      </w:r>
      <w:r>
        <w:rPr>
          <w:rFonts w:ascii="Times New Roman" w:hAnsi="宋体" w:eastAsia="Calibri" w:cs="宋体"/>
          <w:bCs/>
          <w:szCs w:val="21"/>
          <w:lang w:val="zh-CN"/>
        </w:rPr>
        <w:t>29</w:t>
      </w:r>
      <w:r>
        <w:rPr>
          <w:rFonts w:hint="eastAsia" w:hAnsi="宋体" w:cs="宋体"/>
          <w:bCs/>
          <w:szCs w:val="21"/>
          <w:lang w:val="zh-CN"/>
        </w:rPr>
        <w:t>天起承担工程保管及一切意外责任。</w:t>
      </w:r>
      <w:r>
        <w:rPr>
          <w:rFonts w:ascii="Times New Roman" w:hAnsi="宋体" w:eastAsia="Calibri" w:cs="宋体"/>
          <w:bCs/>
          <w:szCs w:val="21"/>
          <w:lang w:val="zh-CN"/>
        </w:rPr>
        <w:t xml:space="preserve">  </w:t>
      </w:r>
    </w:p>
    <w:p w14:paraId="3831198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发包人不按照本项约定组织竣工验收、颁发工程接收证书的违约金的计算方法：按通用条款执行</w:t>
      </w:r>
    </w:p>
    <w:p w14:paraId="4EAD8A17">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13.2.5</w:t>
      </w:r>
      <w:r>
        <w:rPr>
          <w:rFonts w:hint="eastAsia" w:hAnsi="宋体" w:cs="宋体"/>
          <w:bCs/>
          <w:szCs w:val="21"/>
          <w:lang w:val="zh-CN"/>
        </w:rPr>
        <w:t>移交、接收全部与部分工程</w:t>
      </w:r>
    </w:p>
    <w:p w14:paraId="72976EB7">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承包人向发包人移交工程的期限：按合同工期约定或工程师同意顺延的工期竣工。</w:t>
      </w:r>
    </w:p>
    <w:p w14:paraId="367F64EE">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发包人未按本合同约定接收全部或部分工程的，违约金的计算方法为：</w:t>
      </w:r>
      <w:r>
        <w:rPr>
          <w:rFonts w:ascii="Times New Roman" w:hAnsi="宋体" w:eastAsia="Calibri" w:cs="宋体"/>
          <w:bCs/>
          <w:szCs w:val="21"/>
          <w:lang w:val="zh-CN"/>
        </w:rPr>
        <w:t xml:space="preserve"> </w:t>
      </w:r>
      <w:r>
        <w:rPr>
          <w:rFonts w:hint="eastAsia" w:hAnsi="宋体" w:cs="宋体"/>
          <w:bCs/>
          <w:szCs w:val="21"/>
          <w:lang w:val="zh-CN"/>
        </w:rPr>
        <w:t>按通用条款执行</w:t>
      </w:r>
      <w:r>
        <w:rPr>
          <w:rFonts w:ascii="Times New Roman" w:hAnsi="宋体" w:eastAsia="Calibri" w:cs="宋体"/>
          <w:bCs/>
          <w:szCs w:val="21"/>
          <w:lang w:val="zh-CN"/>
        </w:rPr>
        <w:t xml:space="preserve"> </w:t>
      </w:r>
      <w:r>
        <w:rPr>
          <w:rFonts w:hint="eastAsia" w:hAnsi="宋体" w:cs="宋体"/>
          <w:bCs/>
          <w:szCs w:val="21"/>
          <w:lang w:val="zh-CN"/>
        </w:rPr>
        <w:t>。</w:t>
      </w:r>
    </w:p>
    <w:p w14:paraId="504FE171">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承包人未按时移交工程的，违约金的计算方法为：按通用条款执行</w:t>
      </w:r>
    </w:p>
    <w:p w14:paraId="238883DE">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13.3</w:t>
      </w:r>
      <w:r>
        <w:rPr>
          <w:rFonts w:hint="eastAsia" w:hAnsi="宋体" w:cs="宋体"/>
          <w:bCs/>
          <w:szCs w:val="21"/>
          <w:lang w:val="zh-CN"/>
        </w:rPr>
        <w:t>工程试车</w:t>
      </w:r>
    </w:p>
    <w:p w14:paraId="4737B0FE">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13.3.1</w:t>
      </w:r>
      <w:r>
        <w:rPr>
          <w:rFonts w:hint="eastAsia" w:hAnsi="宋体" w:cs="宋体"/>
          <w:bCs/>
          <w:szCs w:val="21"/>
          <w:lang w:val="zh-CN"/>
        </w:rPr>
        <w:t>试车程序</w:t>
      </w:r>
    </w:p>
    <w:p w14:paraId="3E8DD5D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工程试车内容：</w:t>
      </w:r>
      <w:r>
        <w:rPr>
          <w:rFonts w:ascii="Times New Roman" w:hAnsi="宋体" w:eastAsia="Calibri" w:cs="宋体"/>
          <w:bCs/>
          <w:szCs w:val="21"/>
          <w:lang w:val="zh-CN"/>
        </w:rPr>
        <w:t xml:space="preserve"> </w:t>
      </w:r>
      <w:r>
        <w:rPr>
          <w:rFonts w:hint="eastAsia" w:hAnsi="宋体" w:cs="宋体"/>
          <w:bCs/>
          <w:szCs w:val="21"/>
          <w:lang w:val="zh-CN"/>
        </w:rPr>
        <w:t>按通用条款执行</w:t>
      </w:r>
    </w:p>
    <w:p w14:paraId="62518394">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单机无负荷试车费用由承包人承担；</w:t>
      </w:r>
    </w:p>
    <w:p w14:paraId="6C31A2E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hAnsi="宋体" w:cs="宋体"/>
          <w:bCs/>
          <w:szCs w:val="21"/>
          <w:lang w:val="zh-CN"/>
        </w:rPr>
        <w:t>无负荷联动试车费用由承包人承担。</w:t>
      </w:r>
    </w:p>
    <w:p w14:paraId="47424A9C">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13.3.3</w:t>
      </w:r>
      <w:r>
        <w:rPr>
          <w:rFonts w:hint="eastAsia" w:hAnsi="宋体" w:cs="宋体"/>
          <w:bCs/>
          <w:szCs w:val="21"/>
          <w:lang w:val="zh-CN"/>
        </w:rPr>
        <w:t>投料试车</w:t>
      </w:r>
    </w:p>
    <w:p w14:paraId="5535176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关于投料试车相关事项的约定：</w:t>
      </w:r>
      <w:r>
        <w:rPr>
          <w:rFonts w:ascii="Times New Roman" w:hAnsi="宋体" w:eastAsia="Calibri" w:cs="宋体"/>
          <w:bCs/>
          <w:szCs w:val="21"/>
          <w:lang w:val="zh-CN"/>
        </w:rPr>
        <w:t>/</w:t>
      </w:r>
    </w:p>
    <w:p w14:paraId="70D0280E">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13.6</w:t>
      </w:r>
      <w:r>
        <w:rPr>
          <w:rFonts w:hint="eastAsia" w:hAnsi="宋体" w:cs="宋体"/>
          <w:bCs/>
          <w:szCs w:val="21"/>
          <w:lang w:val="zh-CN"/>
        </w:rPr>
        <w:t>竣工退场</w:t>
      </w:r>
    </w:p>
    <w:p w14:paraId="7C9D862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13.6.1</w:t>
      </w:r>
      <w:r>
        <w:rPr>
          <w:rFonts w:hint="eastAsia" w:hAnsi="宋体" w:cs="宋体"/>
          <w:bCs/>
          <w:szCs w:val="21"/>
          <w:lang w:val="zh-CN"/>
        </w:rPr>
        <w:t>竣工退场</w:t>
      </w:r>
    </w:p>
    <w:p w14:paraId="4230D47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承包人完成竣工退场的期限：工程竣工验收合格后</w:t>
      </w:r>
      <w:r>
        <w:rPr>
          <w:rFonts w:ascii="Times New Roman" w:hAnsi="宋体" w:eastAsia="Calibri" w:cs="宋体"/>
          <w:bCs/>
          <w:szCs w:val="21"/>
          <w:lang w:val="zh-CN"/>
        </w:rPr>
        <w:t>10</w:t>
      </w:r>
      <w:r>
        <w:rPr>
          <w:rFonts w:hint="eastAsia" w:hAnsi="宋体" w:cs="宋体"/>
          <w:bCs/>
          <w:szCs w:val="21"/>
          <w:lang w:val="zh-CN"/>
        </w:rPr>
        <w:t>天内。</w:t>
      </w:r>
    </w:p>
    <w:p w14:paraId="6652F58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14.</w:t>
      </w:r>
      <w:r>
        <w:rPr>
          <w:rFonts w:hint="eastAsia" w:hAnsi="宋体" w:cs="宋体"/>
          <w:bCs/>
          <w:szCs w:val="21"/>
          <w:lang w:val="zh-CN"/>
        </w:rPr>
        <w:t>竣工结算</w:t>
      </w:r>
    </w:p>
    <w:p w14:paraId="17A11268">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14.1</w:t>
      </w:r>
      <w:r>
        <w:rPr>
          <w:rFonts w:hint="eastAsia" w:hAnsi="宋体" w:cs="宋体"/>
          <w:bCs/>
          <w:szCs w:val="21"/>
          <w:lang w:val="zh-CN"/>
        </w:rPr>
        <w:t>竣工付款申请</w:t>
      </w:r>
    </w:p>
    <w:p w14:paraId="194BF0A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承包人提交竣工付款申请单的期限：按通用条款执行。</w:t>
      </w:r>
    </w:p>
    <w:p w14:paraId="115B29F5">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竣工付款申请单应包括的内容：按通用条款执行</w:t>
      </w:r>
      <w:r>
        <w:rPr>
          <w:rFonts w:ascii="Times New Roman" w:hAnsi="宋体" w:eastAsia="Calibri" w:cs="宋体"/>
          <w:bCs/>
          <w:szCs w:val="21"/>
          <w:lang w:val="zh-CN"/>
        </w:rPr>
        <w:t xml:space="preserve"> </w:t>
      </w:r>
    </w:p>
    <w:p w14:paraId="71654AD5">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14.2</w:t>
      </w:r>
      <w:r>
        <w:rPr>
          <w:rFonts w:hint="eastAsia" w:hAnsi="宋体" w:cs="宋体"/>
          <w:bCs/>
          <w:szCs w:val="21"/>
          <w:lang w:val="zh-CN"/>
        </w:rPr>
        <w:t>竣工结算审核</w:t>
      </w:r>
    </w:p>
    <w:p w14:paraId="55F4BB5F">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发包人审批竣工付款申请单的期限：按通用条款执行。</w:t>
      </w:r>
    </w:p>
    <w:p w14:paraId="28C51E3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发包人完成竣工付款的期限：按通用条款执行。</w:t>
      </w:r>
    </w:p>
    <w:p w14:paraId="2D25746F">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关于竣工付款证书异议部分复核的方式和程序：按通用条款执行审计费的支付：工程竣工结算审计时，承包人提供的结算书，如核减额在总价的</w:t>
      </w:r>
      <w:r>
        <w:rPr>
          <w:rFonts w:ascii="Times New Roman" w:hAnsi="宋体" w:eastAsia="Calibri" w:cs="宋体"/>
          <w:bCs/>
          <w:szCs w:val="21"/>
          <w:lang w:val="zh-CN"/>
        </w:rPr>
        <w:t>10%</w:t>
      </w:r>
      <w:r>
        <w:rPr>
          <w:rFonts w:hint="eastAsia" w:hAnsi="宋体" w:cs="宋体"/>
          <w:bCs/>
          <w:szCs w:val="21"/>
          <w:lang w:val="zh-CN"/>
        </w:rPr>
        <w:t>（含）之内，审计费用由发包人承担；核减额超过总价的</w:t>
      </w:r>
      <w:r>
        <w:rPr>
          <w:rFonts w:ascii="Times New Roman" w:hAnsi="宋体" w:eastAsia="Calibri" w:cs="宋体"/>
          <w:bCs/>
          <w:szCs w:val="21"/>
          <w:lang w:val="zh-CN"/>
        </w:rPr>
        <w:t>10%</w:t>
      </w:r>
      <w:r>
        <w:rPr>
          <w:rFonts w:hint="eastAsia" w:hAnsi="宋体" w:cs="宋体"/>
          <w:bCs/>
          <w:szCs w:val="21"/>
          <w:lang w:val="zh-CN"/>
        </w:rPr>
        <w:t>的，审计费用全部由承包方承担。</w:t>
      </w:r>
    </w:p>
    <w:p w14:paraId="10F0863E">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14.4</w:t>
      </w:r>
      <w:r>
        <w:rPr>
          <w:rFonts w:hint="eastAsia" w:hAnsi="宋体" w:cs="宋体"/>
          <w:bCs/>
          <w:szCs w:val="21"/>
          <w:lang w:val="zh-CN"/>
        </w:rPr>
        <w:t>最终结清</w:t>
      </w:r>
    </w:p>
    <w:p w14:paraId="765AA9AC">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14.4.1</w:t>
      </w:r>
      <w:r>
        <w:rPr>
          <w:rFonts w:hint="eastAsia" w:hAnsi="宋体" w:cs="宋体"/>
          <w:bCs/>
          <w:szCs w:val="21"/>
          <w:lang w:val="zh-CN"/>
        </w:rPr>
        <w:t>最终结清申请单</w:t>
      </w:r>
    </w:p>
    <w:p w14:paraId="0F2C31AF">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承包人提交最终结清申请单的份数：</w:t>
      </w:r>
      <w:r>
        <w:rPr>
          <w:rFonts w:ascii="Times New Roman" w:hAnsi="宋体" w:eastAsia="Calibri" w:cs="宋体"/>
          <w:bCs/>
          <w:szCs w:val="21"/>
          <w:lang w:val="zh-CN"/>
        </w:rPr>
        <w:t xml:space="preserve"> 3</w:t>
      </w:r>
      <w:r>
        <w:rPr>
          <w:rFonts w:hint="eastAsia" w:hAnsi="宋体" w:cs="宋体"/>
          <w:bCs/>
          <w:szCs w:val="21"/>
          <w:lang w:val="zh-CN"/>
        </w:rPr>
        <w:t>份</w:t>
      </w:r>
      <w:r>
        <w:rPr>
          <w:rFonts w:ascii="Times New Roman" w:hAnsi="宋体" w:eastAsia="Calibri" w:cs="宋体"/>
          <w:bCs/>
          <w:szCs w:val="21"/>
          <w:lang w:val="zh-CN"/>
        </w:rPr>
        <w:t xml:space="preserve">  </w:t>
      </w:r>
      <w:r>
        <w:rPr>
          <w:rFonts w:hint="eastAsia" w:hAnsi="宋体" w:cs="宋体"/>
          <w:bCs/>
          <w:szCs w:val="21"/>
          <w:lang w:val="zh-CN"/>
        </w:rPr>
        <w:t>。</w:t>
      </w:r>
    </w:p>
    <w:p w14:paraId="2D7AC657">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承包人提交最终结算申请单的期限：竣后验收后一个月。</w:t>
      </w:r>
    </w:p>
    <w:p w14:paraId="5A17C12F">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14.4.2</w:t>
      </w:r>
      <w:r>
        <w:rPr>
          <w:rFonts w:hint="eastAsia" w:hAnsi="宋体" w:cs="宋体"/>
          <w:bCs/>
          <w:szCs w:val="21"/>
          <w:lang w:val="zh-CN"/>
        </w:rPr>
        <w:t>最终结清证书和支付</w:t>
      </w:r>
    </w:p>
    <w:p w14:paraId="5C5B1026">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发包人完成最终结清申请单的审批并颁发最终结清证书的期限：结算书递交后三个月内</w:t>
      </w:r>
      <w:r>
        <w:rPr>
          <w:rFonts w:ascii="Times New Roman" w:hAnsi="宋体" w:eastAsia="Calibri" w:cs="宋体"/>
          <w:bCs/>
          <w:szCs w:val="21"/>
          <w:lang w:val="zh-CN"/>
        </w:rPr>
        <w:t xml:space="preserve">  </w:t>
      </w:r>
      <w:r>
        <w:rPr>
          <w:rFonts w:hint="eastAsia" w:hAnsi="宋体" w:cs="宋体"/>
          <w:bCs/>
          <w:szCs w:val="21"/>
          <w:lang w:val="zh-CN"/>
        </w:rPr>
        <w:t>。</w:t>
      </w:r>
      <w:r>
        <w:rPr>
          <w:rFonts w:ascii="Times New Roman" w:hAnsi="宋体" w:eastAsia="Calibri" w:cs="宋体"/>
          <w:bCs/>
          <w:szCs w:val="21"/>
          <w:lang w:val="zh-CN"/>
        </w:rPr>
        <w:t xml:space="preserve"> </w:t>
      </w:r>
    </w:p>
    <w:p w14:paraId="2C87671C">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hAnsi="宋体" w:cs="宋体"/>
          <w:bCs/>
          <w:szCs w:val="21"/>
          <w:lang w:val="zh-CN"/>
        </w:rPr>
        <w:t>发包人完成支付的期限：竣工验收满二年后的两周内支付质量保修金（不计利息）。</w:t>
      </w:r>
      <w:r>
        <w:rPr>
          <w:rFonts w:ascii="Times New Roman" w:hAnsi="宋体" w:eastAsia="Calibri" w:cs="宋体"/>
          <w:bCs/>
          <w:szCs w:val="21"/>
          <w:lang w:val="zh-CN"/>
        </w:rPr>
        <w:t xml:space="preserve"> </w:t>
      </w:r>
    </w:p>
    <w:p w14:paraId="618B66D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15.</w:t>
      </w:r>
      <w:r>
        <w:rPr>
          <w:rFonts w:hint="eastAsia" w:hAnsi="宋体" w:cs="宋体"/>
          <w:bCs/>
          <w:szCs w:val="21"/>
          <w:lang w:val="zh-CN"/>
        </w:rPr>
        <w:t>缺陷责任期与保修</w:t>
      </w:r>
    </w:p>
    <w:p w14:paraId="3BF49BB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15.2</w:t>
      </w:r>
      <w:r>
        <w:rPr>
          <w:rFonts w:hint="eastAsia" w:hAnsi="宋体" w:cs="宋体"/>
          <w:bCs/>
          <w:szCs w:val="21"/>
          <w:lang w:val="zh-CN"/>
        </w:rPr>
        <w:t>缺陷责任期</w:t>
      </w:r>
    </w:p>
    <w:p w14:paraId="3205DCD9">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缺陷责任期的具体期限：</w:t>
      </w:r>
      <w:r>
        <w:rPr>
          <w:rFonts w:ascii="Times New Roman" w:hAnsi="宋体" w:eastAsia="Calibri" w:cs="宋体"/>
          <w:bCs/>
          <w:szCs w:val="21"/>
          <w:lang w:val="zh-CN"/>
        </w:rPr>
        <w:t xml:space="preserve"> </w:t>
      </w:r>
      <w:r>
        <w:rPr>
          <w:rFonts w:hint="eastAsia" w:ascii="Times New Roman" w:hAnsi="宋体" w:cs="宋体" w:eastAsiaTheme="minorEastAsia"/>
          <w:bCs/>
          <w:szCs w:val="21"/>
          <w:lang w:val="zh-CN"/>
        </w:rPr>
        <w:t>36</w:t>
      </w:r>
      <w:r>
        <w:rPr>
          <w:rFonts w:hint="eastAsia" w:hAnsi="宋体" w:cs="宋体"/>
          <w:bCs/>
          <w:szCs w:val="21"/>
          <w:lang w:val="zh-CN"/>
        </w:rPr>
        <w:t>个月</w:t>
      </w:r>
      <w:r>
        <w:rPr>
          <w:rFonts w:ascii="Times New Roman" w:hAnsi="宋体" w:eastAsia="Calibri" w:cs="宋体"/>
          <w:bCs/>
          <w:szCs w:val="21"/>
          <w:lang w:val="zh-CN"/>
        </w:rPr>
        <w:t xml:space="preserve"> </w:t>
      </w:r>
    </w:p>
    <w:p w14:paraId="25F63ADD">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15.3</w:t>
      </w:r>
      <w:r>
        <w:rPr>
          <w:rFonts w:hint="eastAsia" w:hAnsi="宋体" w:cs="宋体"/>
          <w:bCs/>
          <w:szCs w:val="21"/>
          <w:lang w:val="zh-CN"/>
        </w:rPr>
        <w:t>质量保证金</w:t>
      </w:r>
    </w:p>
    <w:p w14:paraId="723CF571">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关于是否扣留质量保证金的约定：是</w:t>
      </w:r>
      <w:r>
        <w:rPr>
          <w:rFonts w:ascii="Times New Roman" w:hAnsi="宋体" w:eastAsia="Calibri" w:cs="宋体"/>
          <w:bCs/>
          <w:szCs w:val="21"/>
          <w:lang w:val="zh-CN"/>
        </w:rPr>
        <w:t xml:space="preserve"> </w:t>
      </w:r>
      <w:r>
        <w:rPr>
          <w:rFonts w:hint="eastAsia" w:hAnsi="宋体" w:cs="宋体"/>
          <w:bCs/>
          <w:szCs w:val="21"/>
          <w:lang w:val="zh-CN"/>
        </w:rPr>
        <w:t>。</w:t>
      </w:r>
    </w:p>
    <w:p w14:paraId="27A0E2FE">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15.3.1</w:t>
      </w:r>
      <w:r>
        <w:rPr>
          <w:rFonts w:hint="eastAsia" w:hAnsi="宋体" w:cs="宋体"/>
          <w:bCs/>
          <w:szCs w:val="21"/>
          <w:lang w:val="zh-CN"/>
        </w:rPr>
        <w:t>承包人提供质量保证金的方式</w:t>
      </w:r>
    </w:p>
    <w:p w14:paraId="6230F65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质量保证金采用以下第</w:t>
      </w:r>
      <w:r>
        <w:rPr>
          <w:rFonts w:ascii="Times New Roman" w:hAnsi="宋体" w:eastAsia="Calibri" w:cs="宋体"/>
          <w:bCs/>
          <w:szCs w:val="21"/>
          <w:lang w:val="zh-CN"/>
        </w:rPr>
        <w:t xml:space="preserve"> 2 </w:t>
      </w:r>
      <w:r>
        <w:rPr>
          <w:rFonts w:hint="eastAsia" w:hAnsi="宋体" w:cs="宋体"/>
          <w:bCs/>
          <w:szCs w:val="21"/>
          <w:lang w:val="zh-CN"/>
        </w:rPr>
        <w:t>种方式：</w:t>
      </w:r>
    </w:p>
    <w:p w14:paraId="0B66B60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质量保证金保函，保证金额为：；</w:t>
      </w:r>
    </w:p>
    <w:p w14:paraId="7E6114C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ascii="Times New Roman" w:hAnsi="宋体" w:cs="宋体" w:eastAsiaTheme="minorEastAsia"/>
          <w:bCs/>
          <w:szCs w:val="21"/>
          <w:lang w:val="zh-CN"/>
        </w:rPr>
        <w:t>5</w:t>
      </w:r>
      <w:r>
        <w:rPr>
          <w:rFonts w:ascii="Times New Roman" w:hAnsi="宋体" w:eastAsia="Calibri" w:cs="宋体"/>
          <w:bCs/>
          <w:szCs w:val="21"/>
          <w:lang w:val="zh-CN"/>
        </w:rPr>
        <w:t>%</w:t>
      </w:r>
      <w:r>
        <w:rPr>
          <w:rFonts w:hint="eastAsia" w:hAnsi="宋体" w:cs="宋体"/>
          <w:bCs/>
          <w:szCs w:val="21"/>
          <w:lang w:val="zh-CN"/>
        </w:rPr>
        <w:t>的工程款；</w:t>
      </w:r>
    </w:p>
    <w:p w14:paraId="6D6652DB">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w:t>
      </w:r>
      <w:r>
        <w:rPr>
          <w:rFonts w:hint="eastAsia" w:hAnsi="宋体" w:cs="宋体"/>
          <w:bCs/>
          <w:szCs w:val="21"/>
          <w:lang w:val="zh-CN"/>
        </w:rPr>
        <w:t>其他方式：</w:t>
      </w:r>
      <w:r>
        <w:rPr>
          <w:rFonts w:ascii="Times New Roman" w:hAnsi="宋体" w:eastAsia="Calibri" w:cs="宋体"/>
          <w:bCs/>
          <w:szCs w:val="21"/>
          <w:lang w:val="zh-CN"/>
        </w:rPr>
        <w:t xml:space="preserve"> / </w:t>
      </w:r>
      <w:r>
        <w:rPr>
          <w:rFonts w:hint="eastAsia" w:hAnsi="宋体" w:cs="宋体"/>
          <w:bCs/>
          <w:szCs w:val="21"/>
          <w:lang w:val="zh-CN"/>
        </w:rPr>
        <w:t>。</w:t>
      </w:r>
    </w:p>
    <w:p w14:paraId="0985897B">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15.3.2</w:t>
      </w:r>
      <w:r>
        <w:rPr>
          <w:rFonts w:hint="eastAsia" w:hAnsi="宋体" w:cs="宋体"/>
          <w:bCs/>
          <w:szCs w:val="21"/>
          <w:lang w:val="zh-CN"/>
        </w:rPr>
        <w:t>质量保证金的扣留</w:t>
      </w:r>
    </w:p>
    <w:p w14:paraId="62F7F92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质量保证金的扣留采取以下第</w:t>
      </w:r>
      <w:r>
        <w:rPr>
          <w:rFonts w:ascii="Times New Roman" w:hAnsi="宋体" w:eastAsia="Calibri" w:cs="宋体"/>
          <w:bCs/>
          <w:szCs w:val="21"/>
          <w:lang w:val="zh-CN"/>
        </w:rPr>
        <w:t xml:space="preserve"> 2 </w:t>
      </w:r>
      <w:r>
        <w:rPr>
          <w:rFonts w:hint="eastAsia" w:hAnsi="宋体" w:cs="宋体"/>
          <w:bCs/>
          <w:szCs w:val="21"/>
          <w:lang w:val="zh-CN"/>
        </w:rPr>
        <w:t>种方式：</w:t>
      </w:r>
    </w:p>
    <w:p w14:paraId="5E1DC287">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在支付工程进度款时逐次扣留，在此情形下，质量保证金的计算基数不包括预付款的支付、扣回以及价格调整的金额；</w:t>
      </w:r>
    </w:p>
    <w:p w14:paraId="36BC96D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hAnsi="宋体" w:cs="宋体"/>
          <w:bCs/>
          <w:szCs w:val="21"/>
          <w:lang w:val="zh-CN"/>
        </w:rPr>
        <w:t>工程竣工结算时一次性扣留质量保证金；</w:t>
      </w:r>
    </w:p>
    <w:p w14:paraId="7BF2F81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w:t>
      </w:r>
      <w:r>
        <w:rPr>
          <w:rFonts w:hint="eastAsia" w:hAnsi="宋体" w:cs="宋体"/>
          <w:bCs/>
          <w:szCs w:val="21"/>
          <w:lang w:val="zh-CN"/>
        </w:rPr>
        <w:t>其他扣留方式：</w:t>
      </w:r>
      <w:r>
        <w:rPr>
          <w:rFonts w:ascii="Times New Roman" w:hAnsi="宋体" w:eastAsia="Calibri" w:cs="宋体"/>
          <w:bCs/>
          <w:szCs w:val="21"/>
          <w:lang w:val="zh-CN"/>
        </w:rPr>
        <w:t xml:space="preserve"> / </w:t>
      </w:r>
      <w:r>
        <w:rPr>
          <w:rFonts w:hint="eastAsia" w:hAnsi="宋体" w:cs="宋体"/>
          <w:bCs/>
          <w:szCs w:val="21"/>
          <w:lang w:val="zh-CN"/>
        </w:rPr>
        <w:t>。</w:t>
      </w:r>
    </w:p>
    <w:p w14:paraId="33236EB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关于质量保证金的补充约定：</w:t>
      </w:r>
      <w:r>
        <w:rPr>
          <w:rFonts w:ascii="Times New Roman" w:hAnsi="宋体" w:eastAsia="Calibri" w:cs="宋体"/>
          <w:bCs/>
          <w:szCs w:val="21"/>
          <w:lang w:val="zh-CN"/>
        </w:rPr>
        <w:t xml:space="preserve"> </w:t>
      </w:r>
      <w:r>
        <w:rPr>
          <w:rFonts w:hint="eastAsia" w:hAnsi="宋体" w:cs="宋体"/>
          <w:bCs/>
          <w:szCs w:val="21"/>
          <w:lang w:val="zh-CN"/>
        </w:rPr>
        <w:t>无</w:t>
      </w:r>
      <w:r>
        <w:rPr>
          <w:rFonts w:ascii="Times New Roman" w:hAnsi="宋体" w:eastAsia="Calibri" w:cs="宋体"/>
          <w:bCs/>
          <w:szCs w:val="21"/>
          <w:lang w:val="zh-CN"/>
        </w:rPr>
        <w:t xml:space="preserve"> </w:t>
      </w:r>
      <w:r>
        <w:rPr>
          <w:rFonts w:hint="eastAsia" w:hAnsi="宋体" w:cs="宋体"/>
          <w:bCs/>
          <w:szCs w:val="21"/>
          <w:lang w:val="zh-CN"/>
        </w:rPr>
        <w:t>。</w:t>
      </w:r>
    </w:p>
    <w:p w14:paraId="715BCB94">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15.4</w:t>
      </w:r>
      <w:r>
        <w:rPr>
          <w:rFonts w:hint="eastAsia" w:hAnsi="宋体" w:cs="宋体"/>
          <w:bCs/>
          <w:szCs w:val="21"/>
          <w:lang w:val="zh-CN"/>
        </w:rPr>
        <w:t>保修</w:t>
      </w:r>
    </w:p>
    <w:p w14:paraId="699DF03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15.4.1</w:t>
      </w:r>
      <w:r>
        <w:rPr>
          <w:rFonts w:hint="eastAsia" w:hAnsi="宋体" w:cs="宋体"/>
          <w:bCs/>
          <w:szCs w:val="21"/>
          <w:lang w:val="zh-CN"/>
        </w:rPr>
        <w:t>保修责任</w:t>
      </w:r>
    </w:p>
    <w:p w14:paraId="6B14525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工程保修期为：</w:t>
      </w:r>
    </w:p>
    <w:p w14:paraId="05A83CA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详见</w:t>
      </w:r>
      <w:r>
        <w:rPr>
          <w:rFonts w:ascii="Times New Roman" w:hAnsi="宋体" w:eastAsia="Calibri" w:cs="宋体"/>
          <w:bCs/>
          <w:szCs w:val="21"/>
          <w:lang w:val="zh-CN"/>
        </w:rPr>
        <w:t>“</w:t>
      </w:r>
      <w:r>
        <w:rPr>
          <w:rFonts w:hint="eastAsia" w:hAnsi="宋体" w:cs="宋体"/>
          <w:bCs/>
          <w:szCs w:val="21"/>
          <w:lang w:val="zh-CN"/>
        </w:rPr>
        <w:t>附件</w:t>
      </w:r>
      <w:r>
        <w:rPr>
          <w:rFonts w:ascii="Times New Roman" w:hAnsi="宋体" w:eastAsia="Calibri" w:cs="宋体"/>
          <w:bCs/>
          <w:szCs w:val="21"/>
          <w:lang w:val="zh-CN"/>
        </w:rPr>
        <w:t>1</w:t>
      </w:r>
      <w:r>
        <w:rPr>
          <w:rFonts w:hint="eastAsia" w:hAnsi="宋体" w:cs="宋体"/>
          <w:bCs/>
          <w:szCs w:val="21"/>
          <w:lang w:val="zh-CN"/>
        </w:rPr>
        <w:t>：工程质量保修书</w:t>
      </w:r>
      <w:r>
        <w:rPr>
          <w:rFonts w:ascii="Times New Roman" w:hAnsi="宋体" w:eastAsia="Calibri" w:cs="宋体"/>
          <w:bCs/>
          <w:szCs w:val="21"/>
          <w:lang w:val="zh-CN"/>
        </w:rPr>
        <w:t>”</w:t>
      </w:r>
      <w:r>
        <w:rPr>
          <w:rFonts w:hint="eastAsia" w:hAnsi="宋体" w:cs="宋体"/>
          <w:bCs/>
          <w:szCs w:val="21"/>
          <w:lang w:val="zh-CN"/>
        </w:rPr>
        <w:t>，质量保修期自竣工验收合格之日起计算。</w:t>
      </w:r>
      <w:r>
        <w:rPr>
          <w:rFonts w:ascii="Times New Roman" w:hAnsi="宋体" w:eastAsia="Calibri" w:cs="宋体"/>
          <w:bCs/>
          <w:szCs w:val="21"/>
          <w:lang w:val="zh-CN"/>
        </w:rPr>
        <w:t xml:space="preserve"> </w:t>
      </w:r>
    </w:p>
    <w:p w14:paraId="222AE91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15.4.3</w:t>
      </w:r>
      <w:r>
        <w:rPr>
          <w:rFonts w:hint="eastAsia" w:hAnsi="宋体" w:cs="宋体"/>
          <w:bCs/>
          <w:szCs w:val="21"/>
          <w:lang w:val="zh-CN"/>
        </w:rPr>
        <w:t>修复通知</w:t>
      </w:r>
    </w:p>
    <w:p w14:paraId="633D1A2E">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承包人收到保修通知并到达工程现场的合理时间：</w:t>
      </w:r>
    </w:p>
    <w:p w14:paraId="3A22361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在保修期内承包人应对施工质量问题及时保修、做好全天候、全方位、全过程的回访保修工作，涉及水、电安全等影响使用的重要维修项目，在接到发包人通知</w:t>
      </w:r>
      <w:r>
        <w:rPr>
          <w:rFonts w:ascii="Times New Roman" w:hAnsi="宋体" w:eastAsia="Calibri" w:cs="宋体"/>
          <w:bCs/>
          <w:szCs w:val="21"/>
          <w:lang w:val="zh-CN"/>
        </w:rPr>
        <w:t>12</w:t>
      </w:r>
      <w:r>
        <w:rPr>
          <w:rFonts w:hint="eastAsia" w:hAnsi="宋体" w:cs="宋体"/>
          <w:bCs/>
          <w:szCs w:val="21"/>
          <w:lang w:val="zh-CN"/>
        </w:rPr>
        <w:t>小时内进行保修，其他须在接到时通知后</w:t>
      </w:r>
      <w:r>
        <w:rPr>
          <w:rFonts w:ascii="Times New Roman" w:hAnsi="宋体" w:eastAsia="Calibri" w:cs="宋体"/>
          <w:bCs/>
          <w:szCs w:val="21"/>
          <w:lang w:val="zh-CN"/>
        </w:rPr>
        <w:t>24</w:t>
      </w:r>
      <w:r>
        <w:rPr>
          <w:rFonts w:hint="eastAsia" w:hAnsi="宋体" w:cs="宋体"/>
          <w:bCs/>
          <w:szCs w:val="21"/>
          <w:lang w:val="zh-CN"/>
        </w:rPr>
        <w:t>小时内进行保修</w:t>
      </w:r>
      <w:r>
        <w:rPr>
          <w:rFonts w:ascii="Times New Roman" w:hAnsi="宋体" w:eastAsia="Calibri" w:cs="宋体"/>
          <w:bCs/>
          <w:szCs w:val="21"/>
          <w:lang w:val="zh-CN"/>
        </w:rPr>
        <w:t xml:space="preserve"> </w:t>
      </w:r>
      <w:r>
        <w:rPr>
          <w:rFonts w:hint="eastAsia" w:hAnsi="宋体" w:cs="宋体"/>
          <w:bCs/>
          <w:szCs w:val="21"/>
          <w:lang w:val="zh-CN"/>
        </w:rPr>
        <w:t>。</w:t>
      </w:r>
      <w:r>
        <w:rPr>
          <w:rFonts w:ascii="Times New Roman" w:hAnsi="宋体" w:eastAsia="Calibri" w:cs="宋体"/>
          <w:bCs/>
          <w:szCs w:val="21"/>
          <w:lang w:val="zh-CN"/>
        </w:rPr>
        <w:t xml:space="preserve"> </w:t>
      </w:r>
    </w:p>
    <w:p w14:paraId="4D82195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16.</w:t>
      </w:r>
      <w:r>
        <w:rPr>
          <w:rFonts w:hint="eastAsia" w:hAnsi="宋体" w:cs="宋体"/>
          <w:bCs/>
          <w:szCs w:val="21"/>
          <w:lang w:val="zh-CN"/>
        </w:rPr>
        <w:t>违约</w:t>
      </w:r>
    </w:p>
    <w:p w14:paraId="1312607E">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16.1</w:t>
      </w:r>
      <w:r>
        <w:rPr>
          <w:rFonts w:hint="eastAsia" w:hAnsi="宋体" w:cs="宋体"/>
          <w:bCs/>
          <w:szCs w:val="21"/>
          <w:lang w:val="zh-CN"/>
        </w:rPr>
        <w:t>发包人违约</w:t>
      </w:r>
    </w:p>
    <w:p w14:paraId="430C855C">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16.1.1</w:t>
      </w:r>
      <w:r>
        <w:rPr>
          <w:rFonts w:hint="eastAsia" w:hAnsi="宋体" w:cs="宋体"/>
          <w:bCs/>
          <w:szCs w:val="21"/>
          <w:lang w:val="zh-CN"/>
        </w:rPr>
        <w:t>发包人违约的情形</w:t>
      </w:r>
    </w:p>
    <w:p w14:paraId="5264EE1E">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发包人违约的其他情形：</w:t>
      </w:r>
      <w:r>
        <w:rPr>
          <w:rFonts w:ascii="Times New Roman" w:hAnsi="宋体" w:eastAsia="Calibri" w:cs="宋体"/>
          <w:bCs/>
          <w:szCs w:val="21"/>
          <w:lang w:val="zh-CN"/>
        </w:rPr>
        <w:t xml:space="preserve"> 1</w:t>
      </w:r>
      <w:r>
        <w:rPr>
          <w:rFonts w:hint="eastAsia" w:hAnsi="宋体" w:cs="宋体"/>
          <w:bCs/>
          <w:szCs w:val="21"/>
          <w:lang w:val="zh-CN"/>
        </w:rPr>
        <w:t>、延期开工；</w:t>
      </w:r>
      <w:r>
        <w:rPr>
          <w:rFonts w:ascii="Times New Roman" w:hAnsi="宋体" w:eastAsia="Calibri" w:cs="宋体"/>
          <w:bCs/>
          <w:szCs w:val="21"/>
          <w:lang w:val="zh-CN"/>
        </w:rPr>
        <w:t>2</w:t>
      </w:r>
      <w:r>
        <w:rPr>
          <w:rFonts w:hint="eastAsia" w:hAnsi="宋体" w:cs="宋体"/>
          <w:bCs/>
          <w:szCs w:val="21"/>
          <w:lang w:val="zh-CN"/>
        </w:rPr>
        <w:t>、暂停施工；</w:t>
      </w:r>
      <w:r>
        <w:rPr>
          <w:rFonts w:ascii="Times New Roman" w:hAnsi="宋体" w:eastAsia="Calibri" w:cs="宋体"/>
          <w:bCs/>
          <w:szCs w:val="21"/>
          <w:lang w:val="zh-CN"/>
        </w:rPr>
        <w:t>3</w:t>
      </w:r>
      <w:r>
        <w:rPr>
          <w:rFonts w:hint="eastAsia" w:hAnsi="宋体" w:cs="宋体"/>
          <w:bCs/>
          <w:szCs w:val="21"/>
          <w:lang w:val="zh-CN"/>
        </w:rPr>
        <w:t>、工期延误。</w:t>
      </w:r>
      <w:r>
        <w:rPr>
          <w:rFonts w:ascii="Times New Roman" w:hAnsi="宋体" w:eastAsia="Calibri" w:cs="宋体"/>
          <w:bCs/>
          <w:szCs w:val="21"/>
          <w:lang w:val="zh-CN"/>
        </w:rPr>
        <w:t xml:space="preserve"> </w:t>
      </w:r>
    </w:p>
    <w:p w14:paraId="050FCA9F">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16.1.2</w:t>
      </w:r>
      <w:r>
        <w:rPr>
          <w:rFonts w:hint="eastAsia" w:hAnsi="宋体" w:cs="宋体"/>
          <w:bCs/>
          <w:szCs w:val="21"/>
          <w:lang w:val="zh-CN"/>
        </w:rPr>
        <w:t>发包人违约的责任</w:t>
      </w:r>
    </w:p>
    <w:p w14:paraId="49DCE17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发包人违约责任的承担方式和计算方法：</w:t>
      </w:r>
    </w:p>
    <w:p w14:paraId="39C1A848">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因发包人原因未能在计划开工日期前</w:t>
      </w:r>
      <w:r>
        <w:rPr>
          <w:rFonts w:ascii="Times New Roman" w:hAnsi="宋体" w:eastAsia="Calibri" w:cs="宋体"/>
          <w:bCs/>
          <w:szCs w:val="21"/>
          <w:lang w:val="zh-CN"/>
        </w:rPr>
        <w:t>7</w:t>
      </w:r>
      <w:r>
        <w:rPr>
          <w:rFonts w:hint="eastAsia" w:hAnsi="宋体" w:cs="宋体"/>
          <w:bCs/>
          <w:szCs w:val="21"/>
          <w:lang w:val="zh-CN"/>
        </w:rPr>
        <w:t>天内下达开工通知的违约责任：（</w:t>
      </w:r>
      <w:r>
        <w:rPr>
          <w:rFonts w:ascii="Times New Roman" w:hAnsi="宋体" w:eastAsia="Calibri" w:cs="宋体"/>
          <w:bCs/>
          <w:szCs w:val="21"/>
          <w:lang w:val="zh-CN"/>
        </w:rPr>
        <w:t>1</w:t>
      </w:r>
      <w:r>
        <w:rPr>
          <w:rFonts w:hint="eastAsia" w:hAnsi="宋体" w:cs="宋体"/>
          <w:bCs/>
          <w:szCs w:val="21"/>
          <w:lang w:val="zh-CN"/>
        </w:rPr>
        <w:t>）因发包人原因未能在计划开工日期前</w:t>
      </w:r>
      <w:r>
        <w:rPr>
          <w:rFonts w:ascii="Times New Roman" w:hAnsi="宋体" w:eastAsia="Calibri" w:cs="宋体"/>
          <w:bCs/>
          <w:szCs w:val="21"/>
          <w:lang w:val="zh-CN"/>
        </w:rPr>
        <w:t>7</w:t>
      </w:r>
      <w:r>
        <w:rPr>
          <w:rFonts w:hint="eastAsia" w:hAnsi="宋体" w:cs="宋体"/>
          <w:bCs/>
          <w:szCs w:val="21"/>
          <w:lang w:val="zh-CN"/>
        </w:rPr>
        <w:t>天内下达开工通知的违约责任：发包人应当书面形式通知承包人，推迟开工日期。发包人赔偿承包人因延期开工造成的实际损失（如有），并相应顺延工期</w:t>
      </w:r>
      <w:r>
        <w:rPr>
          <w:rFonts w:ascii="Times New Roman" w:hAnsi="宋体" w:eastAsia="Calibri" w:cs="宋体"/>
          <w:bCs/>
          <w:szCs w:val="21"/>
          <w:lang w:val="zh-CN"/>
        </w:rPr>
        <w:t xml:space="preserve">  </w:t>
      </w:r>
      <w:r>
        <w:rPr>
          <w:rFonts w:hint="eastAsia" w:hAnsi="宋体" w:cs="宋体"/>
          <w:bCs/>
          <w:szCs w:val="21"/>
          <w:lang w:val="zh-CN"/>
        </w:rPr>
        <w:t>。</w:t>
      </w:r>
      <w:r>
        <w:rPr>
          <w:rFonts w:ascii="Times New Roman" w:hAnsi="宋体" w:eastAsia="Calibri" w:cs="宋体"/>
          <w:bCs/>
          <w:szCs w:val="21"/>
          <w:lang w:val="zh-CN"/>
        </w:rPr>
        <w:t xml:space="preserve"> </w:t>
      </w:r>
    </w:p>
    <w:p w14:paraId="5561B22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hAnsi="宋体" w:cs="宋体"/>
          <w:bCs/>
          <w:szCs w:val="21"/>
          <w:lang w:val="zh-CN"/>
        </w:rPr>
        <w:t>因发包人原因未能按合同约定支付合同价款的违约责任：按相关条款执行。</w:t>
      </w:r>
    </w:p>
    <w:p w14:paraId="1FFBDCB5">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w:t>
      </w:r>
      <w:r>
        <w:rPr>
          <w:rFonts w:hint="eastAsia" w:hAnsi="宋体" w:cs="宋体"/>
          <w:bCs/>
          <w:szCs w:val="21"/>
          <w:lang w:val="zh-CN"/>
        </w:rPr>
        <w:t>发包人违反第</w:t>
      </w:r>
      <w:r>
        <w:rPr>
          <w:rFonts w:ascii="Times New Roman" w:hAnsi="宋体" w:eastAsia="Calibri" w:cs="宋体"/>
          <w:bCs/>
          <w:szCs w:val="21"/>
          <w:lang w:val="zh-CN"/>
        </w:rPr>
        <w:t>10.1</w:t>
      </w:r>
      <w:r>
        <w:rPr>
          <w:rFonts w:hint="eastAsia" w:hAnsi="宋体" w:cs="宋体"/>
          <w:bCs/>
          <w:szCs w:val="21"/>
          <w:lang w:val="zh-CN"/>
        </w:rPr>
        <w:t>款〔变更的范围〕第</w:t>
      </w:r>
      <w:r>
        <w:rPr>
          <w:rFonts w:ascii="Times New Roman" w:hAnsi="宋体" w:eastAsia="Calibri" w:cs="宋体"/>
          <w:bCs/>
          <w:szCs w:val="21"/>
          <w:lang w:val="zh-CN"/>
        </w:rPr>
        <w:t>(2)</w:t>
      </w:r>
      <w:r>
        <w:rPr>
          <w:rFonts w:hint="eastAsia" w:hAnsi="宋体" w:cs="宋体"/>
          <w:bCs/>
          <w:szCs w:val="21"/>
          <w:lang w:val="zh-CN"/>
        </w:rPr>
        <w:t>项约定，自行实施被取消的工作或转由他人实施的违约责任：按相关条款执行</w:t>
      </w:r>
    </w:p>
    <w:p w14:paraId="1C4EC62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(4)</w:t>
      </w:r>
      <w:r>
        <w:rPr>
          <w:rFonts w:hint="eastAsia" w:hAnsi="宋体" w:cs="宋体"/>
          <w:bCs/>
          <w:szCs w:val="21"/>
          <w:lang w:val="zh-CN"/>
        </w:rPr>
        <w:t>发包人提供的材料、工程设备的规格、数量或质量不符合合同约定，或因发包人原因导致交货日期延误或交货地点变更等情况的违约责任：发包人将对此承担因交货日期及地点而造成的工期延后及顺延</w:t>
      </w:r>
      <w:r>
        <w:rPr>
          <w:rFonts w:ascii="Times New Roman" w:hAnsi="宋体" w:eastAsia="Calibri" w:cs="宋体"/>
          <w:bCs/>
          <w:szCs w:val="21"/>
          <w:lang w:val="zh-CN"/>
        </w:rPr>
        <w:t xml:space="preserve"> </w:t>
      </w:r>
      <w:r>
        <w:rPr>
          <w:rFonts w:hint="eastAsia" w:hAnsi="宋体" w:cs="宋体"/>
          <w:bCs/>
          <w:szCs w:val="21"/>
          <w:lang w:val="zh-CN"/>
        </w:rPr>
        <w:t>。</w:t>
      </w:r>
      <w:r>
        <w:rPr>
          <w:rFonts w:ascii="Times New Roman" w:hAnsi="宋体" w:eastAsia="Calibri" w:cs="宋体"/>
          <w:bCs/>
          <w:szCs w:val="21"/>
          <w:lang w:val="zh-CN"/>
        </w:rPr>
        <w:t xml:space="preserve"> </w:t>
      </w:r>
    </w:p>
    <w:p w14:paraId="15138036">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(5)</w:t>
      </w:r>
      <w:r>
        <w:rPr>
          <w:rFonts w:hint="eastAsia" w:hAnsi="宋体" w:cs="宋体"/>
          <w:bCs/>
          <w:szCs w:val="21"/>
          <w:lang w:val="zh-CN"/>
        </w:rPr>
        <w:t>因发包人违反合同约定造成暂停施工的违约责任：</w:t>
      </w:r>
    </w:p>
    <w:p w14:paraId="282A4F24">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 xml:space="preserve">  </w:t>
      </w:r>
      <w:r>
        <w:rPr>
          <w:rFonts w:hint="eastAsia" w:hAnsi="宋体" w:cs="宋体"/>
          <w:bCs/>
          <w:szCs w:val="21"/>
          <w:lang w:val="zh-CN"/>
        </w:rPr>
        <w:t>因发包人原因造成停工的，工期顺延</w:t>
      </w:r>
      <w:r>
        <w:rPr>
          <w:rFonts w:ascii="Times New Roman" w:hAnsi="宋体" w:eastAsia="Calibri" w:cs="宋体"/>
          <w:bCs/>
          <w:szCs w:val="21"/>
          <w:lang w:val="zh-CN"/>
        </w:rPr>
        <w:t xml:space="preserve">  </w:t>
      </w:r>
      <w:r>
        <w:rPr>
          <w:rFonts w:hint="eastAsia" w:hAnsi="宋体" w:cs="宋体"/>
          <w:bCs/>
          <w:szCs w:val="21"/>
          <w:lang w:val="zh-CN"/>
        </w:rPr>
        <w:t>。</w:t>
      </w:r>
      <w:r>
        <w:rPr>
          <w:rFonts w:ascii="Times New Roman" w:hAnsi="宋体" w:eastAsia="Calibri" w:cs="宋体"/>
          <w:bCs/>
          <w:szCs w:val="21"/>
          <w:lang w:val="zh-CN"/>
        </w:rPr>
        <w:t xml:space="preserve"> </w:t>
      </w:r>
    </w:p>
    <w:p w14:paraId="7A2AE267">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(6)</w:t>
      </w:r>
      <w:r>
        <w:rPr>
          <w:rFonts w:hint="eastAsia" w:hAnsi="宋体" w:cs="宋体"/>
          <w:bCs/>
          <w:szCs w:val="21"/>
          <w:lang w:val="zh-CN"/>
        </w:rPr>
        <w:t>发包人无正当理由没有在约定期限内发出复工指示，导致承包人无法复工的违约责任：应当以书面形式要求承包人暂停施工，并在提出要求后</w:t>
      </w:r>
      <w:r>
        <w:rPr>
          <w:rFonts w:ascii="Times New Roman" w:hAnsi="宋体" w:eastAsia="Calibri" w:cs="宋体"/>
          <w:bCs/>
          <w:szCs w:val="21"/>
          <w:lang w:val="zh-CN"/>
        </w:rPr>
        <w:t>48</w:t>
      </w:r>
      <w:r>
        <w:rPr>
          <w:rFonts w:hint="eastAsia" w:hAnsi="宋体" w:cs="宋体"/>
          <w:bCs/>
          <w:szCs w:val="21"/>
          <w:lang w:val="zh-CN"/>
        </w:rPr>
        <w:t>小时内提出书面处理意见。承包人应当按工程师要求停止施工，并妥善保护已完成工程。承包人实施工程师处理意见后，可以书面形式提出复工要求。工程师应当在</w:t>
      </w:r>
      <w:r>
        <w:rPr>
          <w:rFonts w:ascii="Times New Roman" w:hAnsi="宋体" w:eastAsia="Calibri" w:cs="宋体"/>
          <w:bCs/>
          <w:szCs w:val="21"/>
          <w:lang w:val="zh-CN"/>
        </w:rPr>
        <w:t>48</w:t>
      </w:r>
      <w:r>
        <w:rPr>
          <w:rFonts w:hint="eastAsia" w:hAnsi="宋体" w:cs="宋体"/>
          <w:bCs/>
          <w:szCs w:val="21"/>
          <w:lang w:val="zh-CN"/>
        </w:rPr>
        <w:t>小时内给予答复。工程师未在规定时间内提出处理意见或收到承包人复工要求</w:t>
      </w:r>
      <w:r>
        <w:rPr>
          <w:rFonts w:ascii="Times New Roman" w:hAnsi="宋体" w:eastAsia="Calibri" w:cs="宋体"/>
          <w:bCs/>
          <w:szCs w:val="21"/>
          <w:lang w:val="zh-CN"/>
        </w:rPr>
        <w:t>48</w:t>
      </w:r>
      <w:r>
        <w:rPr>
          <w:rFonts w:hint="eastAsia" w:hAnsi="宋体" w:cs="宋体"/>
          <w:bCs/>
          <w:szCs w:val="21"/>
          <w:lang w:val="zh-CN"/>
        </w:rPr>
        <w:t>小时内未予答复，承包人可自行复工。</w:t>
      </w:r>
      <w:r>
        <w:rPr>
          <w:rFonts w:ascii="Times New Roman" w:hAnsi="宋体" w:eastAsia="Calibri" w:cs="宋体"/>
          <w:bCs/>
          <w:szCs w:val="21"/>
          <w:lang w:val="zh-CN"/>
        </w:rPr>
        <w:t xml:space="preserve"> </w:t>
      </w:r>
    </w:p>
    <w:p w14:paraId="5A3C90D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(7)</w:t>
      </w:r>
      <w:r>
        <w:rPr>
          <w:rFonts w:hint="eastAsia" w:hAnsi="宋体" w:cs="宋体"/>
          <w:bCs/>
          <w:szCs w:val="21"/>
          <w:lang w:val="zh-CN"/>
        </w:rPr>
        <w:t>其他：</w:t>
      </w:r>
      <w:r>
        <w:rPr>
          <w:rFonts w:ascii="Times New Roman" w:hAnsi="宋体" w:eastAsia="Calibri" w:cs="宋体"/>
          <w:bCs/>
          <w:szCs w:val="21"/>
          <w:lang w:val="zh-CN"/>
        </w:rPr>
        <w:t xml:space="preserve"> / </w:t>
      </w:r>
      <w:r>
        <w:rPr>
          <w:rFonts w:hint="eastAsia" w:hAnsi="宋体" w:cs="宋体"/>
          <w:bCs/>
          <w:szCs w:val="21"/>
          <w:lang w:val="zh-CN"/>
        </w:rPr>
        <w:t>。</w:t>
      </w:r>
    </w:p>
    <w:p w14:paraId="608C5E17">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在工程施工中须充分考虑本工程的施工特殊性，并采取切实可行的安全防护措施，尤其是对现有建筑物的安全保护措施必须到位。如因措施不到位或者野蛮施工造成对现有建筑物的损毁，其的一切损失由承包人承担。</w:t>
      </w:r>
    </w:p>
    <w:p w14:paraId="04029318">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16.1.3</w:t>
      </w:r>
      <w:r>
        <w:rPr>
          <w:rFonts w:hint="eastAsia" w:hAnsi="宋体" w:cs="宋体"/>
          <w:bCs/>
          <w:szCs w:val="21"/>
          <w:lang w:val="zh-CN"/>
        </w:rPr>
        <w:t>因发包人违约解除合同</w:t>
      </w:r>
    </w:p>
    <w:p w14:paraId="71D1A10F">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承包人按</w:t>
      </w:r>
      <w:r>
        <w:rPr>
          <w:rFonts w:ascii="Times New Roman" w:hAnsi="宋体" w:eastAsia="Calibri" w:cs="宋体"/>
          <w:bCs/>
          <w:szCs w:val="21"/>
          <w:lang w:val="zh-CN"/>
        </w:rPr>
        <w:t>16.1.1</w:t>
      </w:r>
      <w:r>
        <w:rPr>
          <w:rFonts w:hint="eastAsia" w:hAnsi="宋体" w:cs="宋体"/>
          <w:bCs/>
          <w:szCs w:val="21"/>
          <w:lang w:val="zh-CN"/>
        </w:rPr>
        <w:t>项〔发包人违约的情形〕约定暂停施工满</w:t>
      </w:r>
      <w:r>
        <w:rPr>
          <w:rFonts w:ascii="Times New Roman" w:hAnsi="宋体" w:eastAsia="Calibri" w:cs="宋体"/>
          <w:bCs/>
          <w:szCs w:val="21"/>
          <w:lang w:val="zh-CN"/>
        </w:rPr>
        <w:t xml:space="preserve"> 30 </w:t>
      </w:r>
      <w:r>
        <w:rPr>
          <w:rFonts w:hint="eastAsia" w:hAnsi="宋体" w:cs="宋体"/>
          <w:bCs/>
          <w:szCs w:val="21"/>
          <w:lang w:val="zh-CN"/>
        </w:rPr>
        <w:t>天后发包人仍不纠正其违约行为并致使合同目的不能实现的，承包人有权解除合同。</w:t>
      </w:r>
    </w:p>
    <w:p w14:paraId="121CB623">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16.1.4</w:t>
      </w:r>
      <w:r>
        <w:rPr>
          <w:rFonts w:hint="eastAsia" w:hAnsi="宋体" w:cs="宋体"/>
          <w:bCs/>
          <w:szCs w:val="21"/>
          <w:lang w:val="zh-CN"/>
        </w:rPr>
        <w:t>因发包人违约解除合同后的付款</w:t>
      </w:r>
    </w:p>
    <w:p w14:paraId="72840F97">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承包人按照本款约定解除合同的，发包人应在解除合同后</w:t>
      </w:r>
      <w:r>
        <w:rPr>
          <w:rFonts w:ascii="Times New Roman" w:hAnsi="宋体" w:eastAsia="Calibri" w:cs="宋体"/>
          <w:bCs/>
          <w:szCs w:val="21"/>
          <w:lang w:val="zh-CN"/>
        </w:rPr>
        <w:t>28</w:t>
      </w:r>
      <w:r>
        <w:rPr>
          <w:rFonts w:hint="eastAsia" w:hAnsi="宋体" w:cs="宋体"/>
          <w:bCs/>
          <w:szCs w:val="21"/>
          <w:lang w:val="zh-CN"/>
        </w:rPr>
        <w:t>天内支付下列款项：</w:t>
      </w:r>
    </w:p>
    <w:p w14:paraId="4F56FA8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合同解除前所完成工作的价款；</w:t>
      </w:r>
      <w:r>
        <w:rPr>
          <w:rFonts w:ascii="Times New Roman" w:hAnsi="宋体" w:eastAsia="Calibri" w:cs="宋体"/>
          <w:bCs/>
          <w:szCs w:val="21"/>
          <w:lang w:val="zh-CN"/>
        </w:rPr>
        <w:t>(2)</w:t>
      </w:r>
      <w:r>
        <w:rPr>
          <w:rFonts w:hint="eastAsia" w:hAnsi="宋体" w:cs="宋体"/>
          <w:bCs/>
          <w:szCs w:val="21"/>
          <w:lang w:val="zh-CN"/>
        </w:rPr>
        <w:t>承包人为工程施工订购并已交付的材料、工程设备和其他物品的价款；</w:t>
      </w:r>
      <w:r>
        <w:rPr>
          <w:rFonts w:ascii="Times New Roman" w:hAnsi="宋体" w:eastAsia="Calibri" w:cs="宋体"/>
          <w:bCs/>
          <w:szCs w:val="21"/>
          <w:lang w:val="zh-CN"/>
        </w:rPr>
        <w:t>(3)</w:t>
      </w:r>
      <w:r>
        <w:rPr>
          <w:rFonts w:hint="eastAsia" w:hAnsi="宋体" w:cs="宋体"/>
          <w:bCs/>
          <w:szCs w:val="21"/>
          <w:lang w:val="zh-CN"/>
        </w:rPr>
        <w:t>按照合同约定在合同解除前应支付的违约金；</w:t>
      </w:r>
      <w:r>
        <w:rPr>
          <w:rFonts w:ascii="Times New Roman" w:hAnsi="宋体" w:eastAsia="Calibri" w:cs="宋体"/>
          <w:bCs/>
          <w:szCs w:val="21"/>
          <w:lang w:val="zh-CN"/>
        </w:rPr>
        <w:t>(4)</w:t>
      </w:r>
      <w:r>
        <w:rPr>
          <w:rFonts w:hint="eastAsia" w:hAnsi="宋体" w:cs="宋体"/>
          <w:bCs/>
          <w:szCs w:val="21"/>
          <w:lang w:val="zh-CN"/>
        </w:rPr>
        <w:t>按照合同约定应当支付给承包人的其他款项；</w:t>
      </w:r>
      <w:r>
        <w:rPr>
          <w:rFonts w:ascii="Times New Roman" w:hAnsi="宋体" w:eastAsia="Calibri" w:cs="宋体"/>
          <w:bCs/>
          <w:szCs w:val="21"/>
          <w:lang w:val="zh-CN"/>
        </w:rPr>
        <w:t>(5)</w:t>
      </w:r>
      <w:r>
        <w:rPr>
          <w:rFonts w:hint="eastAsia" w:hAnsi="宋体" w:cs="宋体"/>
          <w:bCs/>
          <w:szCs w:val="21"/>
          <w:lang w:val="zh-CN"/>
        </w:rPr>
        <w:t>按照合同约定应退还的质量保证金；</w:t>
      </w:r>
      <w:r>
        <w:rPr>
          <w:rFonts w:ascii="Times New Roman" w:hAnsi="宋体" w:eastAsia="Calibri" w:cs="宋体"/>
          <w:bCs/>
          <w:szCs w:val="21"/>
          <w:lang w:val="zh-CN"/>
        </w:rPr>
        <w:t>(6)</w:t>
      </w:r>
      <w:r>
        <w:rPr>
          <w:rFonts w:hint="eastAsia" w:hAnsi="宋体" w:cs="宋体"/>
          <w:bCs/>
          <w:szCs w:val="21"/>
          <w:lang w:val="zh-CN"/>
        </w:rPr>
        <w:t>因解除合同给承包人造成的损失。</w:t>
      </w:r>
    </w:p>
    <w:p w14:paraId="56D5215F">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合同当事人未能就解除合同后的结清达成一致的，按照第</w:t>
      </w:r>
      <w:r>
        <w:rPr>
          <w:rFonts w:ascii="Times New Roman" w:hAnsi="宋体" w:eastAsia="Calibri" w:cs="宋体"/>
          <w:bCs/>
          <w:szCs w:val="21"/>
          <w:lang w:val="zh-CN"/>
        </w:rPr>
        <w:t>20</w:t>
      </w:r>
      <w:r>
        <w:rPr>
          <w:rFonts w:hint="eastAsia" w:hAnsi="宋体" w:cs="宋体"/>
          <w:bCs/>
          <w:szCs w:val="21"/>
          <w:lang w:val="zh-CN"/>
        </w:rPr>
        <w:t>条（争议解决）的约定处理。承包人应妥善做好已完工程和与工程有关的已购材料、工程设备的保护和移交工作，并将施工设备和人员撤出施工现场，发包人应为承包人撤出提供必要条件。</w:t>
      </w:r>
    </w:p>
    <w:p w14:paraId="496E12AD">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16.2</w:t>
      </w:r>
      <w:r>
        <w:rPr>
          <w:rFonts w:hint="eastAsia" w:hAnsi="宋体" w:cs="宋体"/>
          <w:bCs/>
          <w:szCs w:val="21"/>
          <w:lang w:val="zh-CN"/>
        </w:rPr>
        <w:t>承包人违约</w:t>
      </w:r>
    </w:p>
    <w:p w14:paraId="1ECF568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 xml:space="preserve">16.2.1 </w:t>
      </w:r>
      <w:r>
        <w:rPr>
          <w:rFonts w:hint="eastAsia" w:hAnsi="宋体" w:cs="宋体"/>
          <w:bCs/>
          <w:szCs w:val="21"/>
          <w:lang w:val="zh-CN"/>
        </w:rPr>
        <w:t>承包人违约的情形</w:t>
      </w:r>
    </w:p>
    <w:p w14:paraId="13377786">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承包人违约的其他情形：工期延误、质量问题、技术文件未按约定时间提</w:t>
      </w:r>
    </w:p>
    <w:p w14:paraId="51F11A8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交、承包人擅自停工或单方面终止合同等。</w:t>
      </w:r>
    </w:p>
    <w:p w14:paraId="2993BEDB">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16. 2. 2</w:t>
      </w:r>
      <w:r>
        <w:rPr>
          <w:rFonts w:hint="eastAsia" w:hAnsi="宋体" w:cs="宋体"/>
          <w:bCs/>
          <w:szCs w:val="21"/>
          <w:lang w:val="zh-CN"/>
        </w:rPr>
        <w:t>承包人违约的责任</w:t>
      </w:r>
    </w:p>
    <w:p w14:paraId="240D9D2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承包人违约责任的承担方式和计算方法：</w:t>
      </w:r>
    </w:p>
    <w:p w14:paraId="39534AA5">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 xml:space="preserve">1. </w:t>
      </w:r>
      <w:r>
        <w:rPr>
          <w:rFonts w:hint="eastAsia" w:hAnsi="宋体" w:cs="宋体"/>
          <w:bCs/>
          <w:szCs w:val="21"/>
          <w:lang w:val="zh-CN"/>
        </w:rPr>
        <w:t>承包人的质量未达国家质量验收标准，发包人将对承包人进行不低于合同价的</w:t>
      </w:r>
      <w:r>
        <w:rPr>
          <w:rFonts w:ascii="Times New Roman" w:hAnsi="宋体" w:eastAsia="Calibri" w:cs="宋体"/>
          <w:bCs/>
          <w:szCs w:val="21"/>
          <w:lang w:val="zh-CN"/>
        </w:rPr>
        <w:t>2%</w:t>
      </w:r>
      <w:r>
        <w:rPr>
          <w:rFonts w:hint="eastAsia" w:hAnsi="宋体" w:cs="宋体"/>
          <w:bCs/>
          <w:szCs w:val="21"/>
          <w:lang w:val="zh-CN"/>
        </w:rPr>
        <w:t>罚款，同时承包人必须整改至国家质量验收标准，费用由承包人承担；</w:t>
      </w:r>
    </w:p>
    <w:p w14:paraId="4B63757B">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 xml:space="preserve">2. </w:t>
      </w:r>
      <w:r>
        <w:rPr>
          <w:rFonts w:hint="eastAsia" w:hAnsi="宋体" w:cs="宋体"/>
          <w:bCs/>
          <w:szCs w:val="21"/>
          <w:lang w:val="zh-CN"/>
        </w:rPr>
        <w:t>如因承包人原因导致实际进度与发包人审定的进度计划不符，承包人无措施或无法按工期完工或质量无法达到合同要求的，发包人有权对部分分项工程指定第三方施工，承包人必须无条件服从和配合；此分项工程费用由发包人按实际发生费用从承包人的工程款中扣除；当累计完成工程量不足计划进度的</w:t>
      </w:r>
      <w:r>
        <w:rPr>
          <w:rFonts w:ascii="Times New Roman" w:hAnsi="宋体" w:eastAsia="Calibri" w:cs="宋体"/>
          <w:bCs/>
          <w:szCs w:val="21"/>
          <w:lang w:val="zh-CN"/>
        </w:rPr>
        <w:t>70%</w:t>
      </w:r>
      <w:r>
        <w:rPr>
          <w:rFonts w:hint="eastAsia" w:hAnsi="宋体" w:cs="宋体"/>
          <w:bCs/>
          <w:szCs w:val="21"/>
          <w:lang w:val="zh-CN"/>
        </w:rPr>
        <w:t>时，可认为承包人无能力按期履行合同，发包人有权终止合同，并由承包人承担一切损失；</w:t>
      </w:r>
    </w:p>
    <w:p w14:paraId="419ECBD8">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 xml:space="preserve">3. </w:t>
      </w:r>
      <w:r>
        <w:rPr>
          <w:rFonts w:hint="eastAsia" w:hAnsi="宋体" w:cs="宋体"/>
          <w:bCs/>
          <w:szCs w:val="21"/>
          <w:lang w:val="zh-CN"/>
        </w:rPr>
        <w:t>承包人未按程序报验的，每次向发包人支付</w:t>
      </w:r>
      <w:r>
        <w:rPr>
          <w:rFonts w:ascii="Times New Roman" w:hAnsi="宋体" w:eastAsia="Calibri" w:cs="宋体"/>
          <w:bCs/>
          <w:szCs w:val="21"/>
          <w:lang w:val="zh-CN"/>
        </w:rPr>
        <w:t>2000</w:t>
      </w:r>
      <w:r>
        <w:rPr>
          <w:rFonts w:hint="eastAsia" w:hAnsi="宋体" w:cs="宋体"/>
          <w:bCs/>
          <w:szCs w:val="21"/>
          <w:lang w:val="zh-CN"/>
        </w:rPr>
        <w:t>元违约赔偿金；工序验收不合格的，须按要求返工，并每次向发包人支付</w:t>
      </w:r>
      <w:r>
        <w:rPr>
          <w:rFonts w:ascii="Times New Roman" w:hAnsi="宋体" w:eastAsia="Calibri" w:cs="宋体"/>
          <w:bCs/>
          <w:szCs w:val="21"/>
          <w:lang w:val="zh-CN"/>
        </w:rPr>
        <w:t>5000</w:t>
      </w:r>
      <w:r>
        <w:rPr>
          <w:rFonts w:hint="eastAsia" w:hAnsi="宋体" w:cs="宋体"/>
          <w:bCs/>
          <w:szCs w:val="21"/>
          <w:lang w:val="zh-CN"/>
        </w:rPr>
        <w:t>元违约赔偿金，三次以上验收不合格的，发包方有权解除合同；</w:t>
      </w:r>
    </w:p>
    <w:p w14:paraId="03FF075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 xml:space="preserve">4. </w:t>
      </w:r>
      <w:r>
        <w:rPr>
          <w:rFonts w:hint="eastAsia" w:hAnsi="宋体" w:cs="宋体"/>
          <w:bCs/>
          <w:szCs w:val="21"/>
          <w:lang w:val="zh-CN"/>
        </w:rPr>
        <w:t>承包人必须服从发包人发布的各项符合现行法律、法规的管理规定，如承包人不服从发包人及监理的管理，每次向发包人支付</w:t>
      </w:r>
      <w:r>
        <w:rPr>
          <w:rFonts w:ascii="Times New Roman" w:hAnsi="宋体" w:eastAsia="Calibri" w:cs="宋体"/>
          <w:bCs/>
          <w:szCs w:val="21"/>
          <w:lang w:val="zh-CN"/>
        </w:rPr>
        <w:t>5000</w:t>
      </w:r>
      <w:r>
        <w:rPr>
          <w:rFonts w:hint="eastAsia" w:hAnsi="宋体" w:cs="宋体"/>
          <w:bCs/>
          <w:szCs w:val="21"/>
          <w:lang w:val="zh-CN"/>
        </w:rPr>
        <w:t>元违约赔偿金，且发包人有权解除合同，并要求承包人赔偿损失；</w:t>
      </w:r>
    </w:p>
    <w:p w14:paraId="69C987B1">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 xml:space="preserve">5. </w:t>
      </w:r>
      <w:r>
        <w:rPr>
          <w:rFonts w:hint="eastAsia" w:hAnsi="宋体" w:cs="宋体"/>
          <w:bCs/>
          <w:szCs w:val="21"/>
          <w:lang w:val="zh-CN"/>
        </w:rPr>
        <w:t>承包人不得把发包人采购供应的材料挪作</w:t>
      </w:r>
      <w:r>
        <w:rPr>
          <w:rFonts w:hint="eastAsia" w:hAnsi="宋体" w:cs="宋体"/>
          <w:bCs/>
          <w:szCs w:val="21"/>
          <w:lang w:val="en-US" w:eastAsia="zh-CN"/>
        </w:rPr>
        <w:t>他</w:t>
      </w:r>
      <w:r>
        <w:rPr>
          <w:rFonts w:hint="eastAsia" w:hAnsi="宋体" w:cs="宋体"/>
          <w:bCs/>
          <w:szCs w:val="21"/>
          <w:lang w:val="zh-CN"/>
        </w:rPr>
        <w:t>用，如发现将发包人采购供应的材料运出施工现场外挪作</w:t>
      </w:r>
      <w:r>
        <w:rPr>
          <w:rFonts w:hint="eastAsia" w:hAnsi="宋体" w:cs="宋体"/>
          <w:bCs/>
          <w:szCs w:val="21"/>
          <w:lang w:val="en-US" w:eastAsia="zh-CN"/>
        </w:rPr>
        <w:t>他</w:t>
      </w:r>
      <w:bookmarkStart w:id="34" w:name="_GoBack"/>
      <w:bookmarkEnd w:id="34"/>
      <w:r>
        <w:rPr>
          <w:rFonts w:hint="eastAsia" w:hAnsi="宋体" w:cs="宋体"/>
          <w:bCs/>
          <w:szCs w:val="21"/>
          <w:lang w:val="zh-CN"/>
        </w:rPr>
        <w:t>用的情况，承包人向发包人支付挪用材料价值的</w:t>
      </w:r>
      <w:r>
        <w:rPr>
          <w:rFonts w:ascii="Times New Roman" w:hAnsi="宋体" w:eastAsia="Calibri" w:cs="宋体"/>
          <w:bCs/>
          <w:szCs w:val="21"/>
          <w:lang w:val="zh-CN"/>
        </w:rPr>
        <w:t>3~5</w:t>
      </w:r>
      <w:r>
        <w:rPr>
          <w:rFonts w:hint="eastAsia" w:hAnsi="宋体" w:cs="宋体"/>
          <w:bCs/>
          <w:szCs w:val="21"/>
          <w:lang w:val="zh-CN"/>
        </w:rPr>
        <w:t>倍作为违约赔偿金；</w:t>
      </w:r>
    </w:p>
    <w:p w14:paraId="7367918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6.</w:t>
      </w:r>
      <w:r>
        <w:rPr>
          <w:rFonts w:hint="eastAsia" w:hAnsi="宋体" w:cs="宋体"/>
          <w:bCs/>
          <w:szCs w:val="21"/>
          <w:lang w:val="zh-CN"/>
        </w:rPr>
        <w:t>在施工过程中，发包人将对承包人的安全文明情况进行考评，通过相关主管部门考评合格，结算时方可计取现场安全文明措施费考评费，否则结算时不得计取该项费用；</w:t>
      </w:r>
    </w:p>
    <w:p w14:paraId="6745D388">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 xml:space="preserve">7. </w:t>
      </w:r>
      <w:r>
        <w:rPr>
          <w:rFonts w:hint="eastAsia" w:hAnsi="宋体" w:cs="宋体"/>
          <w:bCs/>
          <w:szCs w:val="21"/>
          <w:lang w:val="zh-CN"/>
        </w:rPr>
        <w:t>工程竣工验收合格后</w:t>
      </w:r>
      <w:r>
        <w:rPr>
          <w:rFonts w:ascii="Times New Roman" w:hAnsi="宋体" w:eastAsia="Calibri" w:cs="宋体"/>
          <w:bCs/>
          <w:szCs w:val="21"/>
          <w:lang w:val="zh-CN"/>
        </w:rPr>
        <w:t>28</w:t>
      </w:r>
      <w:r>
        <w:rPr>
          <w:rFonts w:hint="eastAsia" w:hAnsi="宋体" w:cs="宋体"/>
          <w:bCs/>
          <w:szCs w:val="21"/>
          <w:lang w:val="zh-CN"/>
        </w:rPr>
        <w:t>天内，承包人必须将符合发包人要求的竣工结算</w:t>
      </w:r>
    </w:p>
    <w:p w14:paraId="7CD1084E">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书及相关资料上报给发包人，否则每延迟一天支付</w:t>
      </w:r>
      <w:r>
        <w:rPr>
          <w:rFonts w:ascii="Times New Roman" w:hAnsi="宋体" w:eastAsia="Calibri" w:cs="宋体"/>
          <w:bCs/>
          <w:szCs w:val="21"/>
          <w:lang w:val="zh-CN"/>
        </w:rPr>
        <w:t>1000</w:t>
      </w:r>
      <w:r>
        <w:rPr>
          <w:rFonts w:hint="eastAsia" w:hAnsi="宋体" w:cs="宋体"/>
          <w:bCs/>
          <w:szCs w:val="21"/>
          <w:lang w:val="zh-CN"/>
        </w:rPr>
        <w:t>元作为违约赔偿金；</w:t>
      </w:r>
    </w:p>
    <w:p w14:paraId="7A389ADC">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 xml:space="preserve">8. </w:t>
      </w:r>
      <w:r>
        <w:rPr>
          <w:rFonts w:hint="eastAsia" w:hAnsi="宋体" w:cs="宋体"/>
          <w:bCs/>
          <w:szCs w:val="21"/>
          <w:lang w:val="zh-CN"/>
        </w:rPr>
        <w:t>经查实如承包人有出借资质或挂靠施工现象发生，视承包人违约，承包</w:t>
      </w:r>
    </w:p>
    <w:p w14:paraId="6899D3F1">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 xml:space="preserve"> </w:t>
      </w:r>
      <w:r>
        <w:rPr>
          <w:rFonts w:hint="eastAsia" w:hAnsi="宋体" w:cs="宋体"/>
          <w:bCs/>
          <w:szCs w:val="21"/>
          <w:lang w:val="zh-CN"/>
        </w:rPr>
        <w:t>人除须立即进行纠正外，发包人有权没收履约保证金并解除合同。</w:t>
      </w:r>
    </w:p>
    <w:p w14:paraId="7064C5A6">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16.2.3</w:t>
      </w:r>
      <w:r>
        <w:rPr>
          <w:rFonts w:hint="eastAsia" w:hAnsi="宋体" w:cs="宋体"/>
          <w:bCs/>
          <w:szCs w:val="21"/>
          <w:lang w:val="zh-CN"/>
        </w:rPr>
        <w:t>因承包人违约解除合同</w:t>
      </w:r>
    </w:p>
    <w:p w14:paraId="64FF703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关于承包人违约解除合同的特别约定：在本合同解除后，承包人必须在</w:t>
      </w:r>
      <w:r>
        <w:rPr>
          <w:rFonts w:ascii="Times New Roman" w:hAnsi="宋体" w:eastAsia="Calibri" w:cs="宋体"/>
          <w:bCs/>
          <w:szCs w:val="21"/>
          <w:lang w:val="zh-CN"/>
        </w:rPr>
        <w:t>7</w:t>
      </w:r>
      <w:r>
        <w:rPr>
          <w:rFonts w:hint="eastAsia" w:hAnsi="宋体" w:cs="宋体"/>
          <w:bCs/>
          <w:szCs w:val="21"/>
          <w:lang w:val="zh-CN"/>
        </w:rPr>
        <w:t>天内无条件退场。发包人将按承包人已完成工程量的</w:t>
      </w:r>
      <w:r>
        <w:rPr>
          <w:rFonts w:ascii="Times New Roman" w:hAnsi="宋体" w:eastAsia="Calibri" w:cs="宋体"/>
          <w:bCs/>
          <w:szCs w:val="21"/>
          <w:lang w:val="zh-CN"/>
        </w:rPr>
        <w:t>50%</w:t>
      </w:r>
      <w:r>
        <w:rPr>
          <w:rFonts w:hint="eastAsia" w:hAnsi="宋体" w:cs="宋体"/>
          <w:bCs/>
          <w:szCs w:val="21"/>
          <w:lang w:val="zh-CN"/>
        </w:rPr>
        <w:t>给予结算，承包人并承担由此而给发包方造成的一切损失。发包人继续使用承包人在施工现场的材料、设备、临时工程、承包人文件和由承包人或以其名义编制的其他文件的费用承担方式：双方另行协商。</w:t>
      </w:r>
    </w:p>
    <w:p w14:paraId="36817C3F">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17.</w:t>
      </w:r>
      <w:r>
        <w:rPr>
          <w:rFonts w:hint="eastAsia" w:hAnsi="宋体" w:cs="宋体"/>
          <w:bCs/>
          <w:szCs w:val="21"/>
          <w:lang w:val="zh-CN"/>
        </w:rPr>
        <w:t>不可抗力</w:t>
      </w:r>
    </w:p>
    <w:p w14:paraId="20885D8C">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17.1</w:t>
      </w:r>
      <w:r>
        <w:rPr>
          <w:rFonts w:hint="eastAsia" w:hAnsi="宋体" w:cs="宋体"/>
          <w:bCs/>
          <w:szCs w:val="21"/>
          <w:lang w:val="zh-CN"/>
        </w:rPr>
        <w:t>不可抗力的确认</w:t>
      </w:r>
    </w:p>
    <w:p w14:paraId="2A79837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除通用合同条款约定的不可抗力事件之外，视为不可抗力的其他情形：除通用合同条款约定的不可抗力事件之外，视为不可抗力的其他情形：（</w:t>
      </w:r>
      <w:r>
        <w:rPr>
          <w:rFonts w:ascii="Times New Roman" w:hAnsi="宋体" w:eastAsia="Calibri" w:cs="宋体"/>
          <w:bCs/>
          <w:szCs w:val="21"/>
          <w:lang w:val="zh-CN"/>
        </w:rPr>
        <w:t>1</w:t>
      </w:r>
      <w:r>
        <w:rPr>
          <w:rFonts w:hint="eastAsia" w:hAnsi="宋体" w:cs="宋体"/>
          <w:bCs/>
          <w:szCs w:val="21"/>
          <w:lang w:val="zh-CN"/>
        </w:rPr>
        <w:t>）因战争、动乱、空中飞行物体坠落；（</w:t>
      </w:r>
      <w:r>
        <w:rPr>
          <w:rFonts w:ascii="Times New Roman" w:hAnsi="宋体" w:eastAsia="Calibri" w:cs="宋体"/>
          <w:bCs/>
          <w:szCs w:val="21"/>
          <w:lang w:val="zh-CN"/>
        </w:rPr>
        <w:t>2</w:t>
      </w:r>
      <w:r>
        <w:rPr>
          <w:rFonts w:hint="eastAsia" w:hAnsi="宋体" w:cs="宋体"/>
          <w:bCs/>
          <w:szCs w:val="21"/>
          <w:lang w:val="zh-CN"/>
        </w:rPr>
        <w:t>）非发包人、承包人责任造成的爆炸、火灾。</w:t>
      </w:r>
    </w:p>
    <w:p w14:paraId="12B59AF7">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17.4</w:t>
      </w:r>
      <w:r>
        <w:rPr>
          <w:rFonts w:hint="eastAsia" w:hAnsi="宋体" w:cs="宋体"/>
          <w:bCs/>
          <w:szCs w:val="21"/>
          <w:lang w:val="zh-CN"/>
        </w:rPr>
        <w:t>因不可抗力解除合同</w:t>
      </w:r>
    </w:p>
    <w:p w14:paraId="5C06BFAF">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合同解除后，发包人应在商定或确定发包人应支付款项后</w:t>
      </w:r>
      <w:r>
        <w:rPr>
          <w:rFonts w:ascii="Times New Roman" w:hAnsi="宋体" w:eastAsia="Calibri" w:cs="宋体"/>
          <w:bCs/>
          <w:szCs w:val="21"/>
          <w:lang w:val="zh-CN"/>
        </w:rPr>
        <w:t xml:space="preserve"> 30 </w:t>
      </w:r>
      <w:r>
        <w:rPr>
          <w:rFonts w:hint="eastAsia" w:hAnsi="宋体" w:cs="宋体"/>
          <w:bCs/>
          <w:szCs w:val="21"/>
          <w:lang w:val="zh-CN"/>
        </w:rPr>
        <w:t>天内完成款项的支付。</w:t>
      </w:r>
    </w:p>
    <w:p w14:paraId="09F4812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18.</w:t>
      </w:r>
      <w:r>
        <w:rPr>
          <w:rFonts w:hint="eastAsia" w:hAnsi="宋体" w:cs="宋体"/>
          <w:bCs/>
          <w:szCs w:val="21"/>
          <w:lang w:val="zh-CN"/>
        </w:rPr>
        <w:t>保险</w:t>
      </w:r>
    </w:p>
    <w:p w14:paraId="040A9FB1">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18.1</w:t>
      </w:r>
      <w:r>
        <w:rPr>
          <w:rFonts w:hint="eastAsia" w:hAnsi="宋体" w:cs="宋体"/>
          <w:bCs/>
          <w:szCs w:val="21"/>
          <w:lang w:val="zh-CN"/>
        </w:rPr>
        <w:t>工程保险</w:t>
      </w:r>
    </w:p>
    <w:p w14:paraId="269CEE7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关于工程保险的特别约定：发包人委托承包人办理本项目的建筑工程一切险和第三者责任险，费用由承包人承担。</w:t>
      </w:r>
    </w:p>
    <w:p w14:paraId="6D7528AA">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18.3</w:t>
      </w:r>
      <w:r>
        <w:rPr>
          <w:rFonts w:hint="eastAsia" w:hAnsi="宋体" w:cs="宋体"/>
          <w:bCs/>
          <w:szCs w:val="21"/>
          <w:lang w:val="zh-CN"/>
        </w:rPr>
        <w:t>其他保险</w:t>
      </w:r>
    </w:p>
    <w:p w14:paraId="42A5EF01">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关于其他保险的约定：承包人必须为从事危险作业的职工办理意外伤害保险，并为施工现场内自由人员生命财产和施工机械设备办理保险，支付保险费用。</w:t>
      </w:r>
    </w:p>
    <w:p w14:paraId="72CECCE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承包人是否应为其施工设备等办理财产保险：由承包人自行办理</w:t>
      </w:r>
    </w:p>
    <w:p w14:paraId="0297CE6E">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18.7</w:t>
      </w:r>
      <w:r>
        <w:rPr>
          <w:rFonts w:hint="eastAsia" w:hAnsi="宋体" w:cs="宋体"/>
          <w:bCs/>
          <w:szCs w:val="21"/>
          <w:lang w:val="zh-CN"/>
        </w:rPr>
        <w:t>通知义务</w:t>
      </w:r>
    </w:p>
    <w:p w14:paraId="14D7060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关于变更保险合同时的通知义务的约定：</w:t>
      </w:r>
      <w:r>
        <w:rPr>
          <w:rFonts w:ascii="Times New Roman" w:hAnsi="宋体" w:eastAsia="Calibri" w:cs="宋体"/>
          <w:bCs/>
          <w:szCs w:val="21"/>
          <w:lang w:val="zh-CN"/>
        </w:rPr>
        <w:t xml:space="preserve"> / </w:t>
      </w:r>
    </w:p>
    <w:p w14:paraId="180F6A54">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20.</w:t>
      </w:r>
      <w:r>
        <w:rPr>
          <w:rFonts w:hint="eastAsia" w:hAnsi="宋体" w:cs="宋体"/>
          <w:bCs/>
          <w:szCs w:val="21"/>
          <w:lang w:val="zh-CN"/>
        </w:rPr>
        <w:t>争议解决</w:t>
      </w:r>
    </w:p>
    <w:p w14:paraId="226EE7F1">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20.3</w:t>
      </w:r>
      <w:r>
        <w:rPr>
          <w:rFonts w:hint="eastAsia" w:hAnsi="宋体" w:cs="宋体"/>
          <w:bCs/>
          <w:szCs w:val="21"/>
          <w:lang w:val="zh-CN"/>
        </w:rPr>
        <w:t>争议评审</w:t>
      </w:r>
    </w:p>
    <w:p w14:paraId="13C4D0B6">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合同当事人是否同意将工程争议提交争议评审小组决定：</w:t>
      </w:r>
      <w:r>
        <w:rPr>
          <w:rFonts w:ascii="Times New Roman" w:hAnsi="宋体" w:eastAsia="Calibri" w:cs="宋体"/>
          <w:bCs/>
          <w:szCs w:val="21"/>
          <w:lang w:val="zh-CN"/>
        </w:rPr>
        <w:t>/</w:t>
      </w:r>
    </w:p>
    <w:p w14:paraId="00878686">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20.3.1</w:t>
      </w:r>
      <w:r>
        <w:rPr>
          <w:rFonts w:hint="eastAsia" w:hAnsi="宋体" w:cs="宋体"/>
          <w:bCs/>
          <w:szCs w:val="21"/>
          <w:lang w:val="zh-CN"/>
        </w:rPr>
        <w:t>争议评审小组的确定</w:t>
      </w:r>
    </w:p>
    <w:p w14:paraId="6A408331">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争议评审小组成员的确定：</w:t>
      </w:r>
      <w:r>
        <w:rPr>
          <w:rFonts w:ascii="Times New Roman" w:hAnsi="宋体" w:eastAsia="Calibri" w:cs="宋体"/>
          <w:bCs/>
          <w:szCs w:val="21"/>
          <w:lang w:val="zh-CN"/>
        </w:rPr>
        <w:t xml:space="preserve"> / </w:t>
      </w:r>
      <w:r>
        <w:rPr>
          <w:rFonts w:hint="eastAsia" w:hAnsi="宋体" w:cs="宋体"/>
          <w:bCs/>
          <w:szCs w:val="21"/>
          <w:lang w:val="zh-CN"/>
        </w:rPr>
        <w:t>。</w:t>
      </w:r>
    </w:p>
    <w:p w14:paraId="47F5D7B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选定争议评审员的期限：</w:t>
      </w:r>
      <w:r>
        <w:rPr>
          <w:rFonts w:ascii="Times New Roman" w:hAnsi="宋体" w:eastAsia="Calibri" w:cs="宋体"/>
          <w:bCs/>
          <w:szCs w:val="21"/>
          <w:lang w:val="zh-CN"/>
        </w:rPr>
        <w:t xml:space="preserve"> / </w:t>
      </w:r>
      <w:r>
        <w:rPr>
          <w:rFonts w:hint="eastAsia" w:hAnsi="宋体" w:cs="宋体"/>
          <w:bCs/>
          <w:szCs w:val="21"/>
          <w:lang w:val="zh-CN"/>
        </w:rPr>
        <w:t>。</w:t>
      </w:r>
    </w:p>
    <w:p w14:paraId="3D60DEB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争议评审小组成员的报酬承担方式：</w:t>
      </w:r>
      <w:r>
        <w:rPr>
          <w:rFonts w:ascii="Times New Roman" w:hAnsi="宋体" w:eastAsia="Calibri" w:cs="宋体"/>
          <w:bCs/>
          <w:szCs w:val="21"/>
          <w:lang w:val="zh-CN"/>
        </w:rPr>
        <w:t xml:space="preserve"> / </w:t>
      </w:r>
      <w:r>
        <w:rPr>
          <w:rFonts w:hint="eastAsia" w:hAnsi="宋体" w:cs="宋体"/>
          <w:bCs/>
          <w:szCs w:val="21"/>
          <w:lang w:val="zh-CN"/>
        </w:rPr>
        <w:t>。</w:t>
      </w:r>
    </w:p>
    <w:p w14:paraId="484D19E0">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其他事项的约定：</w:t>
      </w:r>
      <w:r>
        <w:rPr>
          <w:rFonts w:ascii="Times New Roman" w:hAnsi="宋体" w:eastAsia="Calibri" w:cs="宋体"/>
          <w:bCs/>
          <w:szCs w:val="21"/>
          <w:lang w:val="zh-CN"/>
        </w:rPr>
        <w:t xml:space="preserve"> / </w:t>
      </w:r>
      <w:r>
        <w:rPr>
          <w:rFonts w:hint="eastAsia" w:hAnsi="宋体" w:cs="宋体"/>
          <w:bCs/>
          <w:szCs w:val="21"/>
          <w:lang w:val="zh-CN"/>
        </w:rPr>
        <w:t>。</w:t>
      </w:r>
    </w:p>
    <w:p w14:paraId="50E688D4">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20.3.2</w:t>
      </w:r>
      <w:r>
        <w:rPr>
          <w:rFonts w:hint="eastAsia" w:hAnsi="宋体" w:cs="宋体"/>
          <w:bCs/>
          <w:szCs w:val="21"/>
          <w:lang w:val="zh-CN"/>
        </w:rPr>
        <w:t>争议评审小组的决定</w:t>
      </w:r>
    </w:p>
    <w:p w14:paraId="371C20C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合同当事人关于本项的约定：</w:t>
      </w:r>
      <w:r>
        <w:rPr>
          <w:rFonts w:ascii="Times New Roman" w:hAnsi="宋体" w:eastAsia="Calibri" w:cs="宋体"/>
          <w:bCs/>
          <w:szCs w:val="21"/>
          <w:lang w:val="zh-CN"/>
        </w:rPr>
        <w:t xml:space="preserve"> / </w:t>
      </w:r>
      <w:r>
        <w:rPr>
          <w:rFonts w:hint="eastAsia" w:hAnsi="宋体" w:cs="宋体"/>
          <w:bCs/>
          <w:szCs w:val="21"/>
          <w:lang w:val="zh-CN"/>
        </w:rPr>
        <w:t>。</w:t>
      </w:r>
    </w:p>
    <w:p w14:paraId="4D22647C">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20.4</w:t>
      </w:r>
      <w:r>
        <w:rPr>
          <w:rFonts w:hint="eastAsia" w:hAnsi="宋体" w:cs="宋体"/>
          <w:bCs/>
          <w:szCs w:val="21"/>
          <w:lang w:val="zh-CN"/>
        </w:rPr>
        <w:t>仲裁或诉讼</w:t>
      </w:r>
    </w:p>
    <w:p w14:paraId="3B75BBFE">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因合同及合同有关事项发生的争议，按下列第</w:t>
      </w:r>
      <w:r>
        <w:rPr>
          <w:rFonts w:ascii="Times New Roman" w:hAnsi="宋体" w:eastAsia="Calibri" w:cs="宋体"/>
          <w:bCs/>
          <w:szCs w:val="21"/>
          <w:lang w:val="zh-CN"/>
        </w:rPr>
        <w:t xml:space="preserve"> 2 </w:t>
      </w:r>
      <w:r>
        <w:rPr>
          <w:rFonts w:hint="eastAsia" w:hAnsi="宋体" w:cs="宋体"/>
          <w:bCs/>
          <w:szCs w:val="21"/>
          <w:lang w:val="zh-CN"/>
        </w:rPr>
        <w:t>种方式解决：</w:t>
      </w:r>
    </w:p>
    <w:p w14:paraId="2EB9DC0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向仲裁委员会申请仲裁；</w:t>
      </w:r>
    </w:p>
    <w:p w14:paraId="2B3B1A2A">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hAnsi="宋体" w:cs="宋体"/>
          <w:bCs/>
          <w:szCs w:val="21"/>
          <w:lang w:val="zh-CN"/>
        </w:rPr>
        <w:t>向工程所在地人民法院起诉。</w:t>
      </w:r>
    </w:p>
    <w:p w14:paraId="15678F62">
      <w:pPr>
        <w:pStyle w:val="29"/>
        <w:spacing w:line="360" w:lineRule="auto"/>
        <w:ind w:firstLine="420"/>
        <w:rPr>
          <w:rFonts w:ascii="Times New Roman" w:hAnsi="宋体" w:eastAsia="Calibri" w:cs="宋体"/>
          <w:bCs/>
          <w:sz w:val="20"/>
          <w:szCs w:val="21"/>
          <w:lang w:val="zh-CN"/>
        </w:rPr>
      </w:pPr>
    </w:p>
    <w:p w14:paraId="40F45913">
      <w:pPr>
        <w:pStyle w:val="29"/>
        <w:spacing w:line="360" w:lineRule="auto"/>
        <w:ind w:firstLine="420"/>
        <w:rPr>
          <w:rFonts w:ascii="Times New Roman" w:hAnsi="宋体" w:eastAsia="Calibri" w:cs="宋体"/>
          <w:bCs/>
          <w:sz w:val="20"/>
          <w:szCs w:val="21"/>
          <w:lang w:val="zh-CN"/>
        </w:rPr>
      </w:pPr>
    </w:p>
    <w:p w14:paraId="790A09C3">
      <w:pPr>
        <w:pStyle w:val="29"/>
        <w:spacing w:line="360" w:lineRule="auto"/>
        <w:ind w:firstLine="420"/>
        <w:rPr>
          <w:rFonts w:ascii="Times New Roman" w:hAnsi="宋体" w:eastAsia="Calibri" w:cs="宋体"/>
          <w:bCs/>
          <w:sz w:val="20"/>
          <w:szCs w:val="21"/>
          <w:lang w:val="zh-CN"/>
        </w:rPr>
      </w:pPr>
    </w:p>
    <w:p w14:paraId="11257235">
      <w:pPr>
        <w:pStyle w:val="29"/>
        <w:spacing w:line="360" w:lineRule="auto"/>
        <w:ind w:firstLine="420"/>
        <w:rPr>
          <w:rFonts w:ascii="Times New Roman" w:hAnsi="宋体" w:eastAsia="Calibri" w:cs="宋体"/>
          <w:bCs/>
          <w:sz w:val="20"/>
          <w:szCs w:val="21"/>
          <w:lang w:val="zh-CN"/>
        </w:rPr>
      </w:pPr>
    </w:p>
    <w:p w14:paraId="649B122D">
      <w:pPr>
        <w:pStyle w:val="29"/>
        <w:spacing w:line="360" w:lineRule="auto"/>
        <w:ind w:firstLine="420"/>
        <w:rPr>
          <w:rFonts w:hint="eastAsia" w:ascii="Times New Roman" w:hAnsi="宋体" w:cs="宋体" w:eastAsiaTheme="minorEastAsia"/>
          <w:bCs/>
          <w:sz w:val="20"/>
          <w:szCs w:val="21"/>
          <w:lang w:val="zh-CN"/>
        </w:rPr>
      </w:pPr>
    </w:p>
    <w:p w14:paraId="70F5FBE0">
      <w:pPr>
        <w:pStyle w:val="29"/>
        <w:spacing w:line="360" w:lineRule="auto"/>
        <w:ind w:firstLine="420"/>
        <w:rPr>
          <w:rFonts w:hint="eastAsia" w:ascii="Times New Roman" w:hAnsi="宋体" w:cs="宋体" w:eastAsiaTheme="minorEastAsia"/>
          <w:bCs/>
          <w:sz w:val="20"/>
          <w:szCs w:val="21"/>
          <w:lang w:val="zh-CN"/>
        </w:rPr>
      </w:pPr>
    </w:p>
    <w:p w14:paraId="731375F5">
      <w:pPr>
        <w:pStyle w:val="29"/>
        <w:spacing w:line="360" w:lineRule="auto"/>
        <w:ind w:firstLine="420"/>
        <w:rPr>
          <w:rFonts w:hint="eastAsia" w:ascii="Times New Roman" w:hAnsi="宋体" w:cs="宋体" w:eastAsiaTheme="minorEastAsia"/>
          <w:bCs/>
          <w:sz w:val="20"/>
          <w:szCs w:val="21"/>
          <w:lang w:val="zh-CN"/>
        </w:rPr>
      </w:pPr>
    </w:p>
    <w:p w14:paraId="5F973F57">
      <w:pPr>
        <w:pStyle w:val="29"/>
        <w:spacing w:line="360" w:lineRule="auto"/>
        <w:ind w:firstLine="420"/>
        <w:rPr>
          <w:rFonts w:hint="eastAsia" w:ascii="Times New Roman" w:hAnsi="宋体" w:cs="宋体" w:eastAsiaTheme="minorEastAsia"/>
          <w:bCs/>
          <w:sz w:val="20"/>
          <w:szCs w:val="21"/>
          <w:lang w:val="zh-CN"/>
        </w:rPr>
      </w:pPr>
    </w:p>
    <w:p w14:paraId="08A239BB">
      <w:pPr>
        <w:pStyle w:val="29"/>
        <w:spacing w:line="360" w:lineRule="auto"/>
        <w:ind w:firstLine="420"/>
        <w:rPr>
          <w:rFonts w:hint="eastAsia" w:ascii="Times New Roman" w:hAnsi="宋体" w:cs="宋体" w:eastAsiaTheme="minorEastAsia"/>
          <w:bCs/>
          <w:sz w:val="20"/>
          <w:szCs w:val="21"/>
          <w:lang w:val="zh-CN"/>
        </w:rPr>
      </w:pPr>
    </w:p>
    <w:p w14:paraId="05292667">
      <w:pPr>
        <w:pStyle w:val="29"/>
        <w:spacing w:line="360" w:lineRule="auto"/>
        <w:rPr>
          <w:rFonts w:hint="eastAsia" w:ascii="Times New Roman" w:hAnsi="宋体" w:cs="宋体" w:eastAsiaTheme="minorEastAsia"/>
          <w:bCs/>
          <w:sz w:val="20"/>
          <w:szCs w:val="21"/>
          <w:lang w:val="zh-CN"/>
        </w:rPr>
      </w:pPr>
    </w:p>
    <w:p w14:paraId="2C1527A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附件</w:t>
      </w:r>
      <w:r>
        <w:rPr>
          <w:rFonts w:ascii="Times New Roman" w:hAnsi="宋体" w:eastAsia="Calibri" w:cs="宋体"/>
          <w:bCs/>
          <w:szCs w:val="21"/>
          <w:lang w:val="zh-CN"/>
        </w:rPr>
        <w:t>1</w:t>
      </w:r>
      <w:r>
        <w:rPr>
          <w:rFonts w:hint="eastAsia" w:hAnsi="宋体" w:cs="宋体"/>
          <w:bCs/>
          <w:szCs w:val="21"/>
          <w:lang w:val="zh-CN"/>
        </w:rPr>
        <w:t>：</w:t>
      </w:r>
    </w:p>
    <w:p w14:paraId="429F33A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工程质量保修书</w:t>
      </w:r>
    </w:p>
    <w:p w14:paraId="708E069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发包人（全称）：</w:t>
      </w:r>
      <w:r>
        <w:rPr>
          <w:rFonts w:ascii="Times New Roman" w:hAnsi="宋体" w:eastAsia="Calibri" w:cs="宋体"/>
          <w:bCs/>
          <w:szCs w:val="21"/>
          <w:lang w:val="zh-CN"/>
        </w:rPr>
        <w:t xml:space="preserve"> </w:t>
      </w:r>
    </w:p>
    <w:p w14:paraId="139F4558">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承包人（全称）：</w:t>
      </w:r>
      <w:r>
        <w:rPr>
          <w:rFonts w:ascii="Times New Roman" w:hAnsi="宋体" w:eastAsia="Calibri" w:cs="宋体"/>
          <w:bCs/>
          <w:szCs w:val="21"/>
          <w:lang w:val="zh-CN"/>
        </w:rPr>
        <w:t xml:space="preserve"> </w:t>
      </w:r>
    </w:p>
    <w:p w14:paraId="6033F1E5">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为保证在合理使用期限内正常使用，发包人、承包人协商一致签订工程质量保修书。承包人在质量保修期内按照有关管理规定及双方约定承担工程质量保修责任。</w:t>
      </w:r>
    </w:p>
    <w:p w14:paraId="43D3CF7C">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一、工程质量保修范围和内容</w:t>
      </w:r>
    </w:p>
    <w:p w14:paraId="2FCB941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质量保修范围包括地基基础工程、主体结构工程、屋面防水工程和双方约定的其他土建工程，以及电气管线、上下水管线的安装工程，供热、供冷系统工程等项目。具体质量保修内容双方约定如下：合同以及图纸约定的所有承包内容。</w:t>
      </w:r>
    </w:p>
    <w:p w14:paraId="2FFD6AEF">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二、质量保修期</w:t>
      </w:r>
    </w:p>
    <w:p w14:paraId="27FC2339">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质量保修期从工程竣工验收合格之日算起。分单项竣工验收的工程，按单项工程分别计算质量保修期。</w:t>
      </w:r>
    </w:p>
    <w:p w14:paraId="0EE017BA">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双方根据国家有关规定，结合具体工程约定质量保修期如下：</w:t>
      </w:r>
    </w:p>
    <w:p w14:paraId="4F9E5CFA">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．地基基础工程和主体结构工程为设计文件规定的工程合理使用年限；</w:t>
      </w:r>
    </w:p>
    <w:p w14:paraId="0961BB2A">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hAnsi="宋体" w:cs="宋体"/>
          <w:bCs/>
          <w:szCs w:val="21"/>
          <w:lang w:val="zh-CN"/>
        </w:rPr>
        <w:t>．屋面防水工程、有防水要求的卫生间、房间和外墙面的防渗为</w:t>
      </w:r>
      <w:r>
        <w:rPr>
          <w:rFonts w:ascii="Times New Roman" w:hAnsi="宋体" w:eastAsia="Calibri" w:cs="宋体"/>
          <w:bCs/>
          <w:szCs w:val="21"/>
          <w:lang w:val="zh-CN"/>
        </w:rPr>
        <w:t xml:space="preserve">   5  </w:t>
      </w:r>
      <w:r>
        <w:rPr>
          <w:rFonts w:hint="eastAsia" w:hAnsi="宋体" w:cs="宋体"/>
          <w:bCs/>
          <w:szCs w:val="21"/>
          <w:lang w:val="zh-CN"/>
        </w:rPr>
        <w:t>年；</w:t>
      </w:r>
    </w:p>
    <w:p w14:paraId="0555F3A8">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w:t>
      </w:r>
      <w:r>
        <w:rPr>
          <w:rFonts w:hint="eastAsia" w:hAnsi="宋体" w:cs="宋体"/>
          <w:bCs/>
          <w:szCs w:val="21"/>
          <w:lang w:val="zh-CN"/>
        </w:rPr>
        <w:t>．装修工程为</w:t>
      </w:r>
      <w:r>
        <w:rPr>
          <w:rFonts w:ascii="Times New Roman" w:hAnsi="宋体" w:eastAsia="Calibri" w:cs="宋体"/>
          <w:bCs/>
          <w:szCs w:val="21"/>
          <w:lang w:val="zh-CN"/>
        </w:rPr>
        <w:t xml:space="preserve">    2  </w:t>
      </w:r>
      <w:r>
        <w:rPr>
          <w:rFonts w:hint="eastAsia" w:hAnsi="宋体" w:cs="宋体"/>
          <w:bCs/>
          <w:szCs w:val="21"/>
          <w:lang w:val="zh-CN"/>
        </w:rPr>
        <w:t>年；</w:t>
      </w:r>
    </w:p>
    <w:p w14:paraId="4D712CC0">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4</w:t>
      </w:r>
      <w:r>
        <w:rPr>
          <w:rFonts w:hint="eastAsia" w:hAnsi="宋体" w:cs="宋体"/>
          <w:bCs/>
          <w:szCs w:val="21"/>
          <w:lang w:val="zh-CN"/>
        </w:rPr>
        <w:t>．电气管线、给排水管道、设备安装工程为</w:t>
      </w:r>
      <w:r>
        <w:rPr>
          <w:rFonts w:ascii="Times New Roman" w:hAnsi="宋体" w:eastAsia="Calibri" w:cs="宋体"/>
          <w:bCs/>
          <w:szCs w:val="21"/>
          <w:lang w:val="zh-CN"/>
        </w:rPr>
        <w:t xml:space="preserve">    2  </w:t>
      </w:r>
      <w:r>
        <w:rPr>
          <w:rFonts w:hint="eastAsia" w:hAnsi="宋体" w:cs="宋体"/>
          <w:bCs/>
          <w:szCs w:val="21"/>
          <w:lang w:val="zh-CN"/>
        </w:rPr>
        <w:t>年；</w:t>
      </w:r>
    </w:p>
    <w:p w14:paraId="09CEAED9">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5</w:t>
      </w:r>
      <w:r>
        <w:rPr>
          <w:rFonts w:hint="eastAsia" w:hAnsi="宋体" w:cs="宋体"/>
          <w:bCs/>
          <w:szCs w:val="21"/>
          <w:lang w:val="zh-CN"/>
        </w:rPr>
        <w:t>．供热与供冷系统为</w:t>
      </w:r>
      <w:r>
        <w:rPr>
          <w:rFonts w:ascii="Times New Roman" w:hAnsi="宋体" w:eastAsia="Calibri" w:cs="宋体"/>
          <w:bCs/>
          <w:szCs w:val="21"/>
          <w:lang w:val="zh-CN"/>
        </w:rPr>
        <w:t xml:space="preserve">    2   </w:t>
      </w:r>
      <w:r>
        <w:rPr>
          <w:rFonts w:hint="eastAsia" w:hAnsi="宋体" w:cs="宋体"/>
          <w:bCs/>
          <w:szCs w:val="21"/>
          <w:lang w:val="zh-CN"/>
        </w:rPr>
        <w:t>个采暖期、供冷期；</w:t>
      </w:r>
    </w:p>
    <w:p w14:paraId="5916804A">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6</w:t>
      </w:r>
      <w:r>
        <w:rPr>
          <w:rFonts w:hint="eastAsia" w:hAnsi="宋体" w:cs="宋体"/>
          <w:bCs/>
          <w:szCs w:val="21"/>
          <w:lang w:val="zh-CN"/>
        </w:rPr>
        <w:t>．住宅小区内的给排水设施、道路等配套工程为</w:t>
      </w:r>
      <w:r>
        <w:rPr>
          <w:rFonts w:ascii="Times New Roman" w:hAnsi="宋体" w:eastAsia="Calibri" w:cs="宋体"/>
          <w:bCs/>
          <w:szCs w:val="21"/>
          <w:lang w:val="zh-CN"/>
        </w:rPr>
        <w:t xml:space="preserve">    2   </w:t>
      </w:r>
      <w:r>
        <w:rPr>
          <w:rFonts w:hint="eastAsia" w:hAnsi="宋体" w:cs="宋体"/>
          <w:bCs/>
          <w:szCs w:val="21"/>
          <w:lang w:val="zh-CN"/>
        </w:rPr>
        <w:t>年；</w:t>
      </w:r>
    </w:p>
    <w:p w14:paraId="4F447F55">
      <w:pPr>
        <w:pStyle w:val="29"/>
        <w:spacing w:line="360" w:lineRule="auto"/>
        <w:ind w:firstLine="420"/>
        <w:rPr>
          <w:rFonts w:ascii="Times New Roman" w:hAnsi="宋体" w:eastAsia="Calibri" w:cs="宋体"/>
          <w:bCs/>
          <w:szCs w:val="21"/>
          <w:lang w:val="zh-CN"/>
        </w:rPr>
      </w:pPr>
    </w:p>
    <w:p w14:paraId="11D5C1AA">
      <w:pPr>
        <w:pStyle w:val="29"/>
        <w:spacing w:line="360" w:lineRule="auto"/>
        <w:ind w:firstLine="420"/>
        <w:rPr>
          <w:rFonts w:hint="eastAsia" w:ascii="Times New Roman" w:hAnsi="宋体" w:cs="宋体" w:eastAsiaTheme="minorEastAsia"/>
          <w:b/>
          <w:szCs w:val="21"/>
          <w:lang w:val="zh-CN"/>
        </w:rPr>
      </w:pPr>
      <w:r>
        <w:rPr>
          <w:rFonts w:hint="eastAsia" w:hAnsi="宋体" w:cs="宋体"/>
          <w:b/>
          <w:szCs w:val="21"/>
          <w:lang w:val="zh-CN"/>
        </w:rPr>
        <w:t>注意：本项目的保修期限约定如下：</w:t>
      </w:r>
      <w:r>
        <w:rPr>
          <w:rFonts w:hint="eastAsia" w:hAnsi="宋体" w:cs="宋体"/>
          <w:b/>
          <w:szCs w:val="21"/>
          <w:u w:val="single"/>
          <w:lang w:val="zh-CN"/>
        </w:rPr>
        <w:t>本项目整体质保期至少</w:t>
      </w:r>
      <w:r>
        <w:rPr>
          <w:rFonts w:ascii="Times New Roman" w:hAnsi="宋体" w:eastAsia="Calibri" w:cs="宋体"/>
          <w:b/>
          <w:szCs w:val="21"/>
          <w:u w:val="single"/>
          <w:lang w:val="zh-CN"/>
        </w:rPr>
        <w:t>3</w:t>
      </w:r>
      <w:r>
        <w:rPr>
          <w:rFonts w:hint="eastAsia" w:hAnsi="宋体" w:cs="宋体"/>
          <w:b/>
          <w:szCs w:val="21"/>
          <w:u w:val="single"/>
          <w:lang w:val="zh-CN"/>
        </w:rPr>
        <w:t>年（以中标单位的投标文件约定为准，不得少于</w:t>
      </w:r>
      <w:r>
        <w:rPr>
          <w:rFonts w:ascii="Times New Roman" w:hAnsi="宋体" w:eastAsia="Calibri" w:cs="宋体"/>
          <w:b/>
          <w:szCs w:val="21"/>
          <w:u w:val="single"/>
          <w:lang w:val="zh-CN"/>
        </w:rPr>
        <w:t>3</w:t>
      </w:r>
      <w:r>
        <w:rPr>
          <w:rFonts w:hint="eastAsia" w:hAnsi="宋体" w:cs="宋体"/>
          <w:b/>
          <w:szCs w:val="21"/>
          <w:u w:val="single"/>
          <w:lang w:val="zh-CN"/>
        </w:rPr>
        <w:t>年）</w:t>
      </w:r>
      <w:r>
        <w:rPr>
          <w:rFonts w:hint="eastAsia" w:hAnsi="宋体" w:cs="宋体"/>
          <w:b/>
          <w:szCs w:val="21"/>
          <w:lang w:val="zh-CN"/>
        </w:rPr>
        <w:t>。</w:t>
      </w:r>
    </w:p>
    <w:p w14:paraId="29D3E2AB">
      <w:pPr>
        <w:pStyle w:val="29"/>
        <w:spacing w:line="360" w:lineRule="auto"/>
        <w:ind w:firstLine="420"/>
        <w:rPr>
          <w:rFonts w:hint="eastAsia" w:hAnsi="宋体" w:cs="宋体"/>
          <w:bCs/>
          <w:szCs w:val="21"/>
          <w:lang w:val="zh-CN"/>
        </w:rPr>
      </w:pPr>
      <w:r>
        <w:rPr>
          <w:rFonts w:hint="eastAsia" w:hAnsi="宋体" w:cs="宋体"/>
          <w:bCs/>
          <w:szCs w:val="21"/>
          <w:lang w:val="zh-CN"/>
        </w:rPr>
        <w:t>质量保修期自工程竣工验收合格之日起计算。</w:t>
      </w:r>
    </w:p>
    <w:p w14:paraId="20CA4DCD">
      <w:pPr>
        <w:pStyle w:val="29"/>
        <w:spacing w:line="360" w:lineRule="auto"/>
        <w:ind w:firstLine="420"/>
        <w:rPr>
          <w:rFonts w:hint="eastAsia" w:hAnsi="宋体" w:cs="宋体"/>
          <w:bCs/>
          <w:szCs w:val="21"/>
          <w:lang w:val="zh-CN"/>
        </w:rPr>
      </w:pPr>
      <w:r>
        <w:rPr>
          <w:rFonts w:hint="eastAsia" w:hAnsi="宋体" w:cs="宋体"/>
          <w:bCs/>
          <w:szCs w:val="21"/>
          <w:lang w:val="zh-CN"/>
        </w:rPr>
        <w:t>三、缺陷责任期</w:t>
      </w:r>
    </w:p>
    <w:p w14:paraId="02D8FF45">
      <w:pPr>
        <w:pStyle w:val="29"/>
        <w:spacing w:line="360" w:lineRule="auto"/>
        <w:ind w:firstLine="420"/>
        <w:rPr>
          <w:rFonts w:hint="eastAsia" w:hAnsi="宋体" w:cs="宋体"/>
          <w:bCs/>
          <w:szCs w:val="21"/>
          <w:lang w:val="zh-CN"/>
        </w:rPr>
      </w:pPr>
      <w:r>
        <w:rPr>
          <w:rFonts w:hAnsi="宋体" w:cs="宋体"/>
          <w:bCs/>
          <w:szCs w:val="21"/>
          <w:lang w:val="zh-CN"/>
        </w:rPr>
        <w:t>工程缺陷责任期为</w:t>
      </w:r>
      <w:r>
        <w:rPr>
          <w:rFonts w:hint="eastAsia" w:hAnsi="宋体" w:cs="宋体"/>
          <w:bCs/>
          <w:szCs w:val="21"/>
          <w:lang w:val="zh-CN"/>
        </w:rPr>
        <w:t>36</w:t>
      </w:r>
      <w:r>
        <w:rPr>
          <w:rFonts w:hAnsi="宋体" w:cs="宋体"/>
          <w:bCs/>
          <w:szCs w:val="21"/>
          <w:lang w:val="zh-CN"/>
        </w:rPr>
        <w:t>个月，缺陷责任期自工程实际竣工之日起计算。单位工程先于全部工程进行验收，单位工程缺陷责任期自单位工程验收合格之日起算。</w:t>
      </w:r>
    </w:p>
    <w:p w14:paraId="78B610AE">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四、质量保修责任</w:t>
      </w:r>
    </w:p>
    <w:p w14:paraId="7BAAD9AB">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1.</w:t>
      </w:r>
      <w:r>
        <w:rPr>
          <w:rFonts w:hint="eastAsia" w:hAnsi="宋体" w:cs="宋体"/>
          <w:bCs/>
          <w:szCs w:val="21"/>
          <w:lang w:val="zh-CN"/>
        </w:rPr>
        <w:t>属于保修范围和内容的项目，承包人应在接到修理通知之日后</w:t>
      </w:r>
      <w:r>
        <w:rPr>
          <w:rFonts w:ascii="Times New Roman" w:hAnsi="宋体" w:eastAsia="Calibri" w:cs="宋体"/>
          <w:bCs/>
          <w:szCs w:val="21"/>
          <w:lang w:val="zh-CN"/>
        </w:rPr>
        <w:t>3</w:t>
      </w:r>
      <w:r>
        <w:rPr>
          <w:rFonts w:hint="eastAsia" w:hAnsi="宋体" w:cs="宋体"/>
          <w:bCs/>
          <w:szCs w:val="21"/>
          <w:lang w:val="zh-CN"/>
        </w:rPr>
        <w:t>天内派人修理。承包人不在约定期限内，派人修理，发包人可委托其他人员修理，保修费用从质量保证金内扣除。</w:t>
      </w:r>
    </w:p>
    <w:p w14:paraId="646D7C11">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2.</w:t>
      </w:r>
      <w:r>
        <w:rPr>
          <w:rFonts w:hint="eastAsia" w:hAnsi="宋体" w:cs="宋体"/>
          <w:bCs/>
          <w:szCs w:val="21"/>
          <w:lang w:val="zh-CN"/>
        </w:rPr>
        <w:t>发生须紧急抢修事故</w:t>
      </w:r>
      <w:r>
        <w:rPr>
          <w:rFonts w:ascii="Times New Roman" w:hAnsi="宋体" w:eastAsia="Calibri" w:cs="宋体"/>
          <w:bCs/>
          <w:szCs w:val="21"/>
          <w:lang w:val="zh-CN"/>
        </w:rPr>
        <w:t>(</w:t>
      </w:r>
      <w:r>
        <w:rPr>
          <w:rFonts w:hint="eastAsia" w:hAnsi="宋体" w:cs="宋体"/>
          <w:bCs/>
          <w:szCs w:val="21"/>
          <w:lang w:val="zh-CN"/>
        </w:rPr>
        <w:t>如上水跑水、暖气漏水漏气、燃气漏气等</w:t>
      </w:r>
      <w:r>
        <w:rPr>
          <w:rFonts w:ascii="Times New Roman" w:hAnsi="宋体" w:eastAsia="Calibri" w:cs="宋体"/>
          <w:bCs/>
          <w:szCs w:val="21"/>
          <w:lang w:val="zh-CN"/>
        </w:rPr>
        <w:t>)</w:t>
      </w:r>
      <w:r>
        <w:rPr>
          <w:rFonts w:hint="eastAsia" w:hAnsi="宋体" w:cs="宋体"/>
          <w:bCs/>
          <w:szCs w:val="21"/>
          <w:lang w:val="zh-CN"/>
        </w:rPr>
        <w:t>，承包人接到事故通知后，应于</w:t>
      </w:r>
      <w:r>
        <w:rPr>
          <w:rFonts w:ascii="Times New Roman" w:hAnsi="宋体" w:eastAsia="Calibri" w:cs="宋体"/>
          <w:bCs/>
          <w:szCs w:val="21"/>
          <w:lang w:val="zh-CN"/>
        </w:rPr>
        <w:t>4</w:t>
      </w:r>
      <w:r>
        <w:rPr>
          <w:rFonts w:hint="eastAsia" w:hAnsi="宋体" w:cs="宋体"/>
          <w:bCs/>
          <w:szCs w:val="21"/>
          <w:lang w:val="zh-CN"/>
        </w:rPr>
        <w:t>小时内到达事故现场并于发包人规定的时间内完成抢修。非承包人施工质量引起的事故，抢修费用由发包人承担。</w:t>
      </w:r>
    </w:p>
    <w:p w14:paraId="573D7742">
      <w:pPr>
        <w:pStyle w:val="29"/>
        <w:spacing w:line="360" w:lineRule="auto"/>
        <w:ind w:firstLine="420"/>
        <w:rPr>
          <w:rFonts w:ascii="Times New Roman" w:hAnsi="宋体" w:eastAsia="Calibri" w:cs="宋体"/>
          <w:bCs/>
          <w:szCs w:val="21"/>
          <w:lang w:val="zh-CN"/>
        </w:rPr>
      </w:pPr>
      <w:r>
        <w:rPr>
          <w:rFonts w:ascii="Times New Roman" w:hAnsi="宋体" w:eastAsia="Calibri" w:cs="宋体"/>
          <w:bCs/>
          <w:szCs w:val="21"/>
          <w:lang w:val="zh-CN"/>
        </w:rPr>
        <w:t>3.</w:t>
      </w:r>
      <w:r>
        <w:rPr>
          <w:rFonts w:hint="eastAsia" w:hAnsi="宋体" w:cs="宋体"/>
          <w:bCs/>
          <w:szCs w:val="21"/>
          <w:lang w:val="zh-CN"/>
        </w:rPr>
        <w:t>在国家规定的工程合理使用期限内，承包人确保地基基础工程和主体结构的质量。因承包人原因致使工程在合理使用期限内造成人身和财产损害的，承包人应承担损害赔偿责任。</w:t>
      </w:r>
    </w:p>
    <w:p w14:paraId="6C150C12">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五、质量保证金的支付</w:t>
      </w:r>
    </w:p>
    <w:p w14:paraId="7E7CFA5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本工程约定的工程质量保证金为工程结算审定总价款的</w:t>
      </w:r>
      <w:r>
        <w:rPr>
          <w:rFonts w:hint="eastAsia" w:ascii="Times New Roman" w:hAnsi="宋体" w:cs="宋体" w:eastAsiaTheme="minorEastAsia"/>
          <w:bCs/>
          <w:szCs w:val="21"/>
          <w:lang w:val="zh-CN"/>
        </w:rPr>
        <w:t>5</w:t>
      </w:r>
      <w:r>
        <w:rPr>
          <w:rFonts w:ascii="Times New Roman" w:hAnsi="宋体" w:eastAsia="Calibri" w:cs="宋体"/>
          <w:bCs/>
          <w:szCs w:val="21"/>
          <w:lang w:val="zh-CN"/>
        </w:rPr>
        <w:t>%</w:t>
      </w:r>
      <w:r>
        <w:rPr>
          <w:rFonts w:hint="eastAsia" w:hAnsi="宋体" w:cs="宋体"/>
          <w:bCs/>
          <w:szCs w:val="21"/>
          <w:lang w:val="zh-CN"/>
        </w:rPr>
        <w:t>。</w:t>
      </w:r>
    </w:p>
    <w:p w14:paraId="1B9D83F3">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质量保证金银行利率为</w:t>
      </w:r>
      <w:r>
        <w:rPr>
          <w:rFonts w:ascii="Times New Roman" w:hAnsi="宋体" w:eastAsia="Calibri" w:cs="宋体"/>
          <w:bCs/>
          <w:szCs w:val="21"/>
          <w:lang w:val="zh-CN"/>
        </w:rPr>
        <w:t xml:space="preserve">    </w:t>
      </w:r>
      <w:r>
        <w:rPr>
          <w:rFonts w:hint="eastAsia" w:hAnsi="宋体" w:cs="宋体"/>
          <w:bCs/>
          <w:szCs w:val="21"/>
          <w:lang w:val="zh-CN"/>
        </w:rPr>
        <w:t>无</w:t>
      </w:r>
      <w:r>
        <w:rPr>
          <w:rFonts w:ascii="Times New Roman" w:hAnsi="宋体" w:eastAsia="Calibri" w:cs="宋体"/>
          <w:bCs/>
          <w:szCs w:val="21"/>
          <w:lang w:val="zh-CN"/>
        </w:rPr>
        <w:t xml:space="preserve">     </w:t>
      </w:r>
      <w:r>
        <w:rPr>
          <w:rFonts w:hint="eastAsia" w:hAnsi="宋体" w:cs="宋体"/>
          <w:bCs/>
          <w:szCs w:val="21"/>
          <w:lang w:val="zh-CN"/>
        </w:rPr>
        <w:t>。</w:t>
      </w:r>
    </w:p>
    <w:p w14:paraId="04DBC3BE">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六、质量保证金的返还</w:t>
      </w:r>
    </w:p>
    <w:p w14:paraId="7DF107E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按合同约定执行。</w:t>
      </w:r>
    </w:p>
    <w:p w14:paraId="22C9AF8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七、其他</w:t>
      </w:r>
    </w:p>
    <w:p w14:paraId="2E603400">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双方约定的其他工程质量保修事项：</w:t>
      </w:r>
      <w:r>
        <w:rPr>
          <w:rFonts w:ascii="Times New Roman" w:hAnsi="宋体" w:eastAsia="Calibri" w:cs="宋体"/>
          <w:bCs/>
          <w:szCs w:val="21"/>
          <w:lang w:val="zh-CN"/>
        </w:rPr>
        <w:t xml:space="preserve">       </w:t>
      </w:r>
      <w:r>
        <w:rPr>
          <w:rFonts w:hint="eastAsia" w:hAnsi="宋体" w:cs="宋体"/>
          <w:bCs/>
          <w:szCs w:val="21"/>
          <w:lang w:val="zh-CN"/>
        </w:rPr>
        <w:t>另行协商</w:t>
      </w:r>
      <w:r>
        <w:rPr>
          <w:rFonts w:ascii="Times New Roman" w:hAnsi="宋体" w:eastAsia="Calibri" w:cs="宋体"/>
          <w:bCs/>
          <w:szCs w:val="21"/>
          <w:lang w:val="zh-CN"/>
        </w:rPr>
        <w:t xml:space="preserve">      </w:t>
      </w:r>
      <w:r>
        <w:rPr>
          <w:rFonts w:hint="eastAsia" w:hAnsi="宋体" w:cs="宋体"/>
          <w:bCs/>
          <w:szCs w:val="21"/>
          <w:lang w:val="zh-CN"/>
        </w:rPr>
        <w:t>。</w:t>
      </w:r>
    </w:p>
    <w:p w14:paraId="3BB7A8EF">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本工程质量保修书作为施工合同附件，由施工合同发包人、承包人双方共同签署。</w:t>
      </w:r>
    </w:p>
    <w:p w14:paraId="0FD8B6DD">
      <w:pPr>
        <w:pStyle w:val="29"/>
        <w:spacing w:line="360" w:lineRule="auto"/>
        <w:ind w:firstLine="420"/>
        <w:rPr>
          <w:rFonts w:ascii="Times New Roman" w:hAnsi="宋体" w:eastAsia="Calibri" w:cs="宋体"/>
          <w:bCs/>
          <w:szCs w:val="21"/>
          <w:lang w:val="zh-CN"/>
        </w:rPr>
      </w:pPr>
    </w:p>
    <w:p w14:paraId="07EBEE31">
      <w:pPr>
        <w:pStyle w:val="29"/>
        <w:spacing w:line="360" w:lineRule="auto"/>
        <w:ind w:firstLine="420"/>
        <w:rPr>
          <w:rFonts w:ascii="Times New Roman" w:hAnsi="宋体" w:eastAsia="Calibri" w:cs="宋体"/>
          <w:bCs/>
          <w:szCs w:val="21"/>
          <w:lang w:val="zh-CN"/>
        </w:rPr>
      </w:pPr>
    </w:p>
    <w:p w14:paraId="011D803B">
      <w:pPr>
        <w:pStyle w:val="29"/>
        <w:spacing w:line="360" w:lineRule="auto"/>
        <w:ind w:firstLine="420"/>
        <w:rPr>
          <w:rFonts w:ascii="Times New Roman" w:hAnsi="宋体" w:eastAsia="Calibri" w:cs="宋体"/>
          <w:bCs/>
          <w:szCs w:val="21"/>
          <w:lang w:val="zh-CN"/>
        </w:rPr>
      </w:pPr>
    </w:p>
    <w:p w14:paraId="63CD1446">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发包人</w:t>
      </w:r>
      <w:r>
        <w:rPr>
          <w:rFonts w:ascii="Times New Roman" w:hAnsi="宋体" w:eastAsia="Calibri" w:cs="宋体"/>
          <w:bCs/>
          <w:szCs w:val="21"/>
          <w:lang w:val="zh-CN"/>
        </w:rPr>
        <w:t>(</w:t>
      </w:r>
      <w:r>
        <w:rPr>
          <w:rFonts w:hint="eastAsia" w:hAnsi="宋体" w:cs="宋体"/>
          <w:bCs/>
          <w:szCs w:val="21"/>
          <w:lang w:val="zh-CN"/>
        </w:rPr>
        <w:t>盖章</w:t>
      </w:r>
      <w:r>
        <w:rPr>
          <w:rFonts w:ascii="Times New Roman" w:hAnsi="宋体" w:eastAsia="Calibri" w:cs="宋体"/>
          <w:bCs/>
          <w:szCs w:val="21"/>
          <w:lang w:val="zh-CN"/>
        </w:rPr>
        <w:t>)</w:t>
      </w:r>
      <w:r>
        <w:rPr>
          <w:rFonts w:hint="eastAsia" w:hAnsi="宋体" w:cs="宋体"/>
          <w:bCs/>
          <w:szCs w:val="21"/>
          <w:lang w:val="zh-CN"/>
        </w:rPr>
        <w:t>：</w:t>
      </w:r>
      <w:r>
        <w:rPr>
          <w:rFonts w:ascii="Times New Roman" w:hAnsi="宋体" w:eastAsia="Calibri" w:cs="宋体"/>
          <w:bCs/>
          <w:szCs w:val="21"/>
          <w:lang w:val="zh-CN"/>
        </w:rPr>
        <w:t xml:space="preserve">                    </w:t>
      </w:r>
      <w:r>
        <w:rPr>
          <w:rFonts w:hint="eastAsia" w:hAnsi="宋体" w:cs="宋体"/>
          <w:bCs/>
          <w:szCs w:val="21"/>
          <w:lang w:val="zh-CN"/>
        </w:rPr>
        <w:t>承包人</w:t>
      </w:r>
      <w:r>
        <w:rPr>
          <w:rFonts w:ascii="Times New Roman" w:hAnsi="宋体" w:eastAsia="Calibri" w:cs="宋体"/>
          <w:bCs/>
          <w:szCs w:val="21"/>
          <w:lang w:val="zh-CN"/>
        </w:rPr>
        <w:t>(</w:t>
      </w:r>
      <w:r>
        <w:rPr>
          <w:rFonts w:hint="eastAsia" w:hAnsi="宋体" w:cs="宋体"/>
          <w:bCs/>
          <w:szCs w:val="21"/>
          <w:lang w:val="zh-CN"/>
        </w:rPr>
        <w:t>盖章</w:t>
      </w:r>
      <w:r>
        <w:rPr>
          <w:rFonts w:ascii="Times New Roman" w:hAnsi="宋体" w:eastAsia="Calibri" w:cs="宋体"/>
          <w:bCs/>
          <w:szCs w:val="21"/>
          <w:lang w:val="zh-CN"/>
        </w:rPr>
        <w:t>)</w:t>
      </w:r>
      <w:r>
        <w:rPr>
          <w:rFonts w:hint="eastAsia" w:hAnsi="宋体" w:cs="宋体"/>
          <w:bCs/>
          <w:szCs w:val="21"/>
          <w:lang w:val="zh-CN"/>
        </w:rPr>
        <w:t>：</w:t>
      </w:r>
    </w:p>
    <w:p w14:paraId="4D8FAE27">
      <w:pPr>
        <w:pStyle w:val="29"/>
        <w:spacing w:line="360" w:lineRule="auto"/>
        <w:ind w:firstLine="420"/>
        <w:rPr>
          <w:rFonts w:ascii="Times New Roman" w:hAnsi="宋体" w:eastAsia="Calibri" w:cs="宋体"/>
          <w:bCs/>
          <w:szCs w:val="21"/>
          <w:lang w:val="zh-CN"/>
        </w:rPr>
      </w:pPr>
    </w:p>
    <w:p w14:paraId="1C18E29D">
      <w:pPr>
        <w:pStyle w:val="29"/>
        <w:spacing w:line="360" w:lineRule="auto"/>
        <w:ind w:firstLine="420"/>
        <w:rPr>
          <w:rFonts w:ascii="Times New Roman" w:hAnsi="宋体" w:eastAsia="Calibri" w:cs="宋体"/>
          <w:bCs/>
          <w:szCs w:val="21"/>
          <w:lang w:val="zh-CN"/>
        </w:rPr>
      </w:pPr>
    </w:p>
    <w:p w14:paraId="01BA6FB7">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法定代表人</w:t>
      </w:r>
      <w:r>
        <w:rPr>
          <w:rFonts w:ascii="Times New Roman" w:hAnsi="宋体" w:eastAsia="Calibri" w:cs="宋体"/>
          <w:bCs/>
          <w:szCs w:val="21"/>
          <w:lang w:val="zh-CN"/>
        </w:rPr>
        <w:t>(</w:t>
      </w:r>
      <w:r>
        <w:rPr>
          <w:rFonts w:hint="eastAsia" w:hAnsi="宋体" w:cs="宋体"/>
          <w:bCs/>
          <w:szCs w:val="21"/>
          <w:lang w:val="zh-CN"/>
        </w:rPr>
        <w:t>签字</w:t>
      </w:r>
      <w:r>
        <w:rPr>
          <w:rFonts w:ascii="Times New Roman" w:hAnsi="宋体" w:eastAsia="Calibri" w:cs="宋体"/>
          <w:bCs/>
          <w:szCs w:val="21"/>
          <w:lang w:val="zh-CN"/>
        </w:rPr>
        <w:t>)</w:t>
      </w:r>
      <w:r>
        <w:rPr>
          <w:rFonts w:hint="eastAsia" w:hAnsi="宋体" w:cs="宋体"/>
          <w:bCs/>
          <w:szCs w:val="21"/>
          <w:lang w:val="zh-CN"/>
        </w:rPr>
        <w:t>：</w:t>
      </w:r>
      <w:r>
        <w:rPr>
          <w:rFonts w:ascii="Times New Roman" w:hAnsi="宋体" w:eastAsia="Calibri" w:cs="宋体"/>
          <w:bCs/>
          <w:szCs w:val="21"/>
          <w:lang w:val="zh-CN"/>
        </w:rPr>
        <w:t xml:space="preserve">                    </w:t>
      </w:r>
      <w:r>
        <w:rPr>
          <w:rFonts w:hint="eastAsia" w:hAnsi="宋体" w:cs="宋体"/>
          <w:bCs/>
          <w:szCs w:val="21"/>
          <w:lang w:val="zh-CN"/>
        </w:rPr>
        <w:t>法定代表人</w:t>
      </w:r>
      <w:r>
        <w:rPr>
          <w:rFonts w:ascii="Times New Roman" w:hAnsi="宋体" w:eastAsia="Calibri" w:cs="宋体"/>
          <w:bCs/>
          <w:szCs w:val="21"/>
          <w:lang w:val="zh-CN"/>
        </w:rPr>
        <w:t>(</w:t>
      </w:r>
      <w:r>
        <w:rPr>
          <w:rFonts w:hint="eastAsia" w:hAnsi="宋体" w:cs="宋体"/>
          <w:bCs/>
          <w:szCs w:val="21"/>
          <w:lang w:val="zh-CN"/>
        </w:rPr>
        <w:t>签字</w:t>
      </w:r>
      <w:r>
        <w:rPr>
          <w:rFonts w:ascii="Times New Roman" w:hAnsi="宋体" w:eastAsia="Calibri" w:cs="宋体"/>
          <w:bCs/>
          <w:szCs w:val="21"/>
          <w:lang w:val="zh-CN"/>
        </w:rPr>
        <w:t>)</w:t>
      </w:r>
      <w:r>
        <w:rPr>
          <w:rFonts w:hint="eastAsia" w:hAnsi="宋体" w:cs="宋体"/>
          <w:bCs/>
          <w:szCs w:val="21"/>
          <w:lang w:val="zh-CN"/>
        </w:rPr>
        <w:t>：</w:t>
      </w:r>
    </w:p>
    <w:p w14:paraId="685C6850">
      <w:pPr>
        <w:pStyle w:val="29"/>
        <w:spacing w:line="360" w:lineRule="auto"/>
        <w:ind w:firstLine="420"/>
        <w:rPr>
          <w:rFonts w:ascii="Times New Roman" w:hAnsi="宋体" w:eastAsia="Calibri" w:cs="宋体"/>
          <w:bCs/>
          <w:szCs w:val="21"/>
          <w:lang w:val="zh-CN"/>
        </w:rPr>
      </w:pPr>
    </w:p>
    <w:p w14:paraId="3C1AC50B">
      <w:pPr>
        <w:pStyle w:val="29"/>
        <w:spacing w:line="360" w:lineRule="auto"/>
        <w:ind w:firstLine="420"/>
        <w:rPr>
          <w:rFonts w:ascii="Times New Roman" w:hAnsi="宋体" w:eastAsia="Calibri" w:cs="宋体"/>
          <w:bCs/>
          <w:szCs w:val="21"/>
          <w:lang w:val="zh-CN"/>
        </w:rPr>
      </w:pPr>
    </w:p>
    <w:p w14:paraId="6A060AC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委托代理人（签字）：</w:t>
      </w:r>
      <w:r>
        <w:rPr>
          <w:rFonts w:ascii="Times New Roman" w:hAnsi="宋体" w:eastAsia="Calibri" w:cs="宋体"/>
          <w:bCs/>
          <w:szCs w:val="21"/>
          <w:lang w:val="zh-CN"/>
        </w:rPr>
        <w:t xml:space="preserve">                  </w:t>
      </w:r>
      <w:r>
        <w:rPr>
          <w:rFonts w:hint="eastAsia" w:hAnsi="宋体" w:cs="宋体"/>
          <w:bCs/>
          <w:szCs w:val="21"/>
          <w:lang w:val="zh-CN"/>
        </w:rPr>
        <w:t>委托代理人（签字）：</w:t>
      </w:r>
    </w:p>
    <w:p w14:paraId="04D7DDE5">
      <w:pPr>
        <w:pStyle w:val="29"/>
        <w:spacing w:line="360" w:lineRule="auto"/>
        <w:ind w:firstLine="420"/>
        <w:rPr>
          <w:rFonts w:ascii="Times New Roman" w:hAnsi="宋体" w:eastAsia="Calibri" w:cs="宋体"/>
          <w:bCs/>
          <w:szCs w:val="21"/>
          <w:lang w:val="zh-CN"/>
        </w:rPr>
      </w:pPr>
    </w:p>
    <w:p w14:paraId="686841C0">
      <w:pPr>
        <w:pStyle w:val="29"/>
        <w:spacing w:line="360" w:lineRule="auto"/>
        <w:ind w:firstLine="420"/>
        <w:rPr>
          <w:rFonts w:ascii="Times New Roman" w:hAnsi="宋体" w:eastAsia="Calibri" w:cs="宋体"/>
          <w:bCs/>
          <w:szCs w:val="21"/>
          <w:lang w:val="zh-CN"/>
        </w:rPr>
      </w:pPr>
    </w:p>
    <w:p w14:paraId="02AF5F5C">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经办人（签字）：</w:t>
      </w:r>
      <w:r>
        <w:rPr>
          <w:rFonts w:ascii="Times New Roman" w:hAnsi="宋体" w:eastAsia="Calibri" w:cs="宋体"/>
          <w:bCs/>
          <w:szCs w:val="21"/>
          <w:lang w:val="zh-CN"/>
        </w:rPr>
        <w:t xml:space="preserve">                       </w:t>
      </w:r>
      <w:r>
        <w:rPr>
          <w:rFonts w:hint="eastAsia" w:hAnsi="宋体" w:cs="宋体"/>
          <w:bCs/>
          <w:szCs w:val="21"/>
          <w:lang w:val="zh-CN"/>
        </w:rPr>
        <w:t>经办人（签字）：</w:t>
      </w:r>
    </w:p>
    <w:p w14:paraId="1CEA0286">
      <w:pPr>
        <w:pStyle w:val="29"/>
        <w:spacing w:line="360" w:lineRule="auto"/>
        <w:ind w:firstLine="420"/>
        <w:rPr>
          <w:rFonts w:ascii="Times New Roman" w:hAnsi="宋体" w:eastAsia="Calibri" w:cs="宋体"/>
          <w:bCs/>
          <w:szCs w:val="21"/>
          <w:lang w:val="zh-CN"/>
        </w:rPr>
      </w:pPr>
    </w:p>
    <w:p w14:paraId="586F87B4">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联系电话：联系电话：</w:t>
      </w:r>
    </w:p>
    <w:p w14:paraId="49B5D7A3">
      <w:pPr>
        <w:pStyle w:val="29"/>
        <w:spacing w:line="360" w:lineRule="auto"/>
        <w:ind w:firstLine="420"/>
        <w:rPr>
          <w:rFonts w:ascii="Times New Roman" w:hAnsi="宋体" w:eastAsia="Calibri" w:cs="宋体"/>
          <w:bCs/>
          <w:szCs w:val="21"/>
          <w:lang w:val="zh-CN"/>
        </w:rPr>
      </w:pPr>
    </w:p>
    <w:p w14:paraId="601E5A7C">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签订时间：</w:t>
      </w:r>
      <w:r>
        <w:rPr>
          <w:rFonts w:ascii="Times New Roman" w:hAnsi="宋体" w:eastAsia="Calibri" w:cs="宋体"/>
          <w:bCs/>
          <w:szCs w:val="21"/>
          <w:lang w:val="zh-CN"/>
        </w:rPr>
        <w:t xml:space="preserve">   </w:t>
      </w:r>
      <w:r>
        <w:rPr>
          <w:rFonts w:hint="eastAsia" w:hAnsi="宋体" w:cs="宋体"/>
          <w:bCs/>
          <w:szCs w:val="21"/>
          <w:lang w:val="zh-CN"/>
        </w:rPr>
        <w:t>年</w:t>
      </w:r>
      <w:r>
        <w:rPr>
          <w:rFonts w:ascii="Times New Roman" w:hAnsi="宋体" w:eastAsia="Calibri" w:cs="宋体"/>
          <w:bCs/>
          <w:szCs w:val="21"/>
          <w:lang w:val="zh-CN"/>
        </w:rPr>
        <w:t xml:space="preserve">  </w:t>
      </w:r>
      <w:r>
        <w:rPr>
          <w:rFonts w:hint="eastAsia" w:hAnsi="宋体" w:cs="宋体"/>
          <w:bCs/>
          <w:szCs w:val="21"/>
          <w:lang w:val="zh-CN"/>
        </w:rPr>
        <w:t>月</w:t>
      </w:r>
      <w:r>
        <w:rPr>
          <w:rFonts w:ascii="Times New Roman" w:hAnsi="宋体" w:eastAsia="Calibri" w:cs="宋体"/>
          <w:bCs/>
          <w:szCs w:val="21"/>
          <w:lang w:val="zh-CN"/>
        </w:rPr>
        <w:t xml:space="preserve">  </w:t>
      </w:r>
      <w:r>
        <w:rPr>
          <w:rFonts w:hint="eastAsia" w:hAnsi="宋体" w:cs="宋体"/>
          <w:bCs/>
          <w:szCs w:val="21"/>
          <w:lang w:val="zh-CN"/>
        </w:rPr>
        <w:t>日</w:t>
      </w:r>
      <w:r>
        <w:rPr>
          <w:rFonts w:ascii="Times New Roman" w:hAnsi="宋体" w:eastAsia="Calibri" w:cs="宋体"/>
          <w:bCs/>
          <w:szCs w:val="21"/>
          <w:lang w:val="zh-CN"/>
        </w:rPr>
        <w:t xml:space="preserve">               </w:t>
      </w:r>
      <w:r>
        <w:rPr>
          <w:rFonts w:hint="eastAsia" w:hAnsi="宋体" w:cs="宋体"/>
          <w:bCs/>
          <w:szCs w:val="21"/>
          <w:lang w:val="zh-CN"/>
        </w:rPr>
        <w:t>签订时间：</w:t>
      </w:r>
      <w:r>
        <w:rPr>
          <w:rFonts w:ascii="Times New Roman" w:hAnsi="宋体" w:eastAsia="Calibri" w:cs="宋体"/>
          <w:bCs/>
          <w:szCs w:val="21"/>
          <w:lang w:val="zh-CN"/>
        </w:rPr>
        <w:t xml:space="preserve">   </w:t>
      </w:r>
      <w:r>
        <w:rPr>
          <w:rFonts w:hint="eastAsia" w:hAnsi="宋体" w:cs="宋体"/>
          <w:bCs/>
          <w:szCs w:val="21"/>
          <w:lang w:val="zh-CN"/>
        </w:rPr>
        <w:t>年</w:t>
      </w:r>
      <w:r>
        <w:rPr>
          <w:rFonts w:ascii="Times New Roman" w:hAnsi="宋体" w:eastAsia="Calibri" w:cs="宋体"/>
          <w:bCs/>
          <w:szCs w:val="21"/>
          <w:lang w:val="zh-CN"/>
        </w:rPr>
        <w:t xml:space="preserve">   </w:t>
      </w:r>
      <w:r>
        <w:rPr>
          <w:rFonts w:hint="eastAsia" w:hAnsi="宋体" w:cs="宋体"/>
          <w:bCs/>
          <w:szCs w:val="21"/>
          <w:lang w:val="zh-CN"/>
        </w:rPr>
        <w:t>月</w:t>
      </w:r>
      <w:r>
        <w:rPr>
          <w:rFonts w:ascii="Times New Roman" w:hAnsi="宋体" w:eastAsia="Calibri" w:cs="宋体"/>
          <w:bCs/>
          <w:szCs w:val="21"/>
          <w:lang w:val="zh-CN"/>
        </w:rPr>
        <w:t xml:space="preserve">  </w:t>
      </w:r>
      <w:r>
        <w:rPr>
          <w:rFonts w:hint="eastAsia" w:hAnsi="宋体" w:cs="宋体"/>
          <w:bCs/>
          <w:szCs w:val="21"/>
          <w:lang w:val="zh-CN"/>
        </w:rPr>
        <w:t>日</w:t>
      </w:r>
    </w:p>
    <w:p w14:paraId="078231D3">
      <w:pPr>
        <w:pStyle w:val="29"/>
        <w:spacing w:line="360" w:lineRule="auto"/>
        <w:ind w:firstLine="420"/>
        <w:rPr>
          <w:rFonts w:ascii="Times New Roman" w:hAnsi="宋体" w:eastAsia="Calibri" w:cs="宋体"/>
          <w:bCs/>
          <w:szCs w:val="21"/>
          <w:lang w:val="zh-CN"/>
        </w:rPr>
      </w:pPr>
    </w:p>
    <w:p w14:paraId="28BE18E9">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签订地址：</w:t>
      </w:r>
      <w:r>
        <w:rPr>
          <w:rFonts w:ascii="Times New Roman" w:hAnsi="宋体" w:eastAsia="Calibri" w:cs="宋体"/>
          <w:bCs/>
          <w:szCs w:val="21"/>
          <w:lang w:val="zh-CN"/>
        </w:rPr>
        <w:t xml:space="preserve"> </w:t>
      </w:r>
    </w:p>
    <w:p w14:paraId="1FCE7165">
      <w:pPr>
        <w:pStyle w:val="29"/>
        <w:spacing w:line="360" w:lineRule="auto"/>
        <w:ind w:firstLine="420"/>
        <w:rPr>
          <w:rFonts w:ascii="Times New Roman" w:hAnsi="宋体" w:eastAsia="Calibri" w:cs="宋体"/>
          <w:bCs/>
          <w:sz w:val="20"/>
          <w:szCs w:val="21"/>
          <w:lang w:val="zh-CN"/>
        </w:rPr>
      </w:pPr>
    </w:p>
    <w:p w14:paraId="4DE105DC">
      <w:pPr>
        <w:pStyle w:val="29"/>
        <w:spacing w:line="360" w:lineRule="auto"/>
        <w:ind w:firstLine="420"/>
        <w:rPr>
          <w:rFonts w:ascii="Times New Roman" w:hAnsi="宋体" w:eastAsia="Calibri" w:cs="宋体"/>
          <w:bCs/>
          <w:sz w:val="20"/>
          <w:szCs w:val="21"/>
          <w:lang w:val="zh-CN"/>
        </w:rPr>
      </w:pPr>
    </w:p>
    <w:p w14:paraId="4CAA9E6A">
      <w:pPr>
        <w:pStyle w:val="29"/>
        <w:spacing w:line="360" w:lineRule="auto"/>
        <w:ind w:firstLine="420"/>
        <w:rPr>
          <w:rFonts w:ascii="Times New Roman" w:hAnsi="宋体" w:eastAsia="Calibri" w:cs="宋体"/>
          <w:bCs/>
          <w:sz w:val="20"/>
          <w:szCs w:val="21"/>
          <w:lang w:val="zh-CN"/>
        </w:rPr>
      </w:pPr>
    </w:p>
    <w:p w14:paraId="488C2C03">
      <w:pPr>
        <w:pStyle w:val="29"/>
        <w:spacing w:line="360" w:lineRule="auto"/>
        <w:ind w:firstLine="420"/>
        <w:rPr>
          <w:rFonts w:ascii="Times New Roman" w:hAnsi="宋体" w:eastAsia="Calibri" w:cs="宋体"/>
          <w:bCs/>
          <w:sz w:val="20"/>
          <w:szCs w:val="21"/>
          <w:lang w:val="zh-CN"/>
        </w:rPr>
      </w:pPr>
    </w:p>
    <w:p w14:paraId="44815152">
      <w:pPr>
        <w:pStyle w:val="29"/>
        <w:spacing w:line="360" w:lineRule="auto"/>
        <w:ind w:firstLine="420"/>
        <w:rPr>
          <w:rFonts w:hint="eastAsia" w:ascii="Times New Roman" w:hAnsi="宋体" w:cs="宋体" w:eastAsiaTheme="minorEastAsia"/>
          <w:bCs/>
          <w:sz w:val="20"/>
          <w:szCs w:val="21"/>
          <w:lang w:val="zh-CN"/>
        </w:rPr>
      </w:pPr>
    </w:p>
    <w:p w14:paraId="6B16A37E">
      <w:pPr>
        <w:pStyle w:val="29"/>
        <w:spacing w:line="360" w:lineRule="auto"/>
        <w:ind w:firstLine="420"/>
        <w:rPr>
          <w:rFonts w:hint="eastAsia" w:ascii="Times New Roman" w:hAnsi="宋体" w:cs="宋体" w:eastAsiaTheme="minorEastAsia"/>
          <w:bCs/>
          <w:sz w:val="20"/>
          <w:szCs w:val="21"/>
          <w:lang w:val="zh-CN"/>
        </w:rPr>
      </w:pPr>
    </w:p>
    <w:p w14:paraId="1710DA2D">
      <w:pPr>
        <w:pStyle w:val="29"/>
        <w:spacing w:line="360" w:lineRule="auto"/>
        <w:ind w:firstLine="420"/>
        <w:rPr>
          <w:rFonts w:hint="eastAsia" w:ascii="Times New Roman" w:hAnsi="宋体" w:cs="宋体" w:eastAsiaTheme="minorEastAsia"/>
          <w:bCs/>
          <w:sz w:val="20"/>
          <w:szCs w:val="21"/>
          <w:lang w:val="zh-CN"/>
        </w:rPr>
      </w:pPr>
    </w:p>
    <w:p w14:paraId="09B66A3B">
      <w:pPr>
        <w:pStyle w:val="29"/>
        <w:spacing w:line="360" w:lineRule="auto"/>
        <w:ind w:firstLine="420"/>
        <w:rPr>
          <w:rFonts w:hint="eastAsia" w:ascii="Times New Roman" w:hAnsi="宋体" w:cs="宋体" w:eastAsiaTheme="minorEastAsia"/>
          <w:bCs/>
          <w:sz w:val="20"/>
          <w:szCs w:val="21"/>
          <w:lang w:val="zh-CN"/>
        </w:rPr>
      </w:pPr>
    </w:p>
    <w:p w14:paraId="301995A6">
      <w:pPr>
        <w:pStyle w:val="29"/>
        <w:spacing w:line="360" w:lineRule="auto"/>
        <w:rPr>
          <w:rFonts w:hint="eastAsia" w:ascii="Times New Roman" w:hAnsi="宋体" w:cs="宋体" w:eastAsiaTheme="minorEastAsia"/>
          <w:bCs/>
          <w:sz w:val="20"/>
          <w:szCs w:val="21"/>
          <w:lang w:val="zh-CN"/>
        </w:rPr>
      </w:pPr>
    </w:p>
    <w:p w14:paraId="608ED97E">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附件</w:t>
      </w:r>
      <w:r>
        <w:rPr>
          <w:rFonts w:ascii="Times New Roman" w:hAnsi="宋体" w:eastAsia="Calibri" w:cs="宋体"/>
          <w:bCs/>
          <w:szCs w:val="21"/>
          <w:lang w:val="zh-CN"/>
        </w:rPr>
        <w:t>2</w:t>
      </w:r>
      <w:r>
        <w:rPr>
          <w:rFonts w:hint="eastAsia" w:hAnsi="宋体" w:cs="宋体"/>
          <w:bCs/>
          <w:szCs w:val="21"/>
          <w:lang w:val="zh-CN"/>
        </w:rPr>
        <w:t>：</w:t>
      </w:r>
    </w:p>
    <w:p w14:paraId="633AAEF5">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安全生产责任承诺书</w:t>
      </w:r>
    </w:p>
    <w:p w14:paraId="5D56D454">
      <w:pPr>
        <w:pStyle w:val="29"/>
        <w:spacing w:line="360" w:lineRule="auto"/>
        <w:ind w:firstLine="420"/>
        <w:rPr>
          <w:rFonts w:ascii="Times New Roman" w:hAnsi="宋体" w:eastAsia="Calibri" w:cs="宋体"/>
          <w:bCs/>
          <w:szCs w:val="21"/>
          <w:lang w:val="zh-CN"/>
        </w:rPr>
      </w:pPr>
    </w:p>
    <w:p w14:paraId="671C86DC">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w:t>
      </w:r>
    </w:p>
    <w:p w14:paraId="4C6E98C9">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我公司现向贵公司承诺，我公司在项目施工过程中，保证不发生重大人员伤亡事故，在此工程施工过程中由我方原因所发生的一切工伤事故，或安全事故，均由我公司承担一切责任。</w:t>
      </w:r>
    </w:p>
    <w:p w14:paraId="49E84251">
      <w:pPr>
        <w:pStyle w:val="29"/>
        <w:spacing w:line="360" w:lineRule="auto"/>
        <w:ind w:firstLine="420"/>
        <w:rPr>
          <w:rFonts w:ascii="Times New Roman" w:hAnsi="宋体" w:eastAsia="Calibri" w:cs="宋体"/>
          <w:bCs/>
          <w:szCs w:val="21"/>
          <w:lang w:val="zh-CN"/>
        </w:rPr>
      </w:pPr>
    </w:p>
    <w:p w14:paraId="6E44FB75">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承诺单位（公章）</w:t>
      </w:r>
    </w:p>
    <w:p w14:paraId="676FB621">
      <w:pPr>
        <w:pStyle w:val="29"/>
        <w:spacing w:line="360" w:lineRule="auto"/>
        <w:ind w:firstLine="420"/>
        <w:rPr>
          <w:rFonts w:ascii="Times New Roman" w:hAnsi="宋体" w:eastAsia="Calibri" w:cs="宋体"/>
          <w:bCs/>
          <w:szCs w:val="21"/>
          <w:lang w:val="zh-CN"/>
        </w:rPr>
      </w:pPr>
    </w:p>
    <w:p w14:paraId="43AB0F4B">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法定代表人（签字或盖章）</w:t>
      </w:r>
    </w:p>
    <w:p w14:paraId="14767B07">
      <w:pPr>
        <w:pStyle w:val="29"/>
        <w:spacing w:line="360" w:lineRule="auto"/>
        <w:ind w:firstLine="420"/>
        <w:rPr>
          <w:rFonts w:ascii="Times New Roman" w:hAnsi="宋体" w:eastAsia="Calibri" w:cs="宋体"/>
          <w:bCs/>
          <w:szCs w:val="21"/>
          <w:lang w:val="zh-CN"/>
        </w:rPr>
      </w:pPr>
    </w:p>
    <w:p w14:paraId="205A79A9">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委托代理人（签字或盖章）</w:t>
      </w:r>
    </w:p>
    <w:p w14:paraId="49FA1220">
      <w:pPr>
        <w:pStyle w:val="29"/>
        <w:spacing w:line="360" w:lineRule="auto"/>
        <w:ind w:firstLine="420"/>
        <w:rPr>
          <w:rFonts w:ascii="Times New Roman" w:hAnsi="宋体" w:eastAsia="Calibri" w:cs="宋体"/>
          <w:bCs/>
          <w:szCs w:val="21"/>
          <w:lang w:val="zh-CN"/>
        </w:rPr>
      </w:pPr>
    </w:p>
    <w:p w14:paraId="19962547">
      <w:pPr>
        <w:pStyle w:val="29"/>
        <w:spacing w:line="360" w:lineRule="auto"/>
        <w:ind w:firstLine="420"/>
        <w:rPr>
          <w:rFonts w:ascii="Times New Roman" w:hAnsi="宋体" w:eastAsia="Calibri" w:cs="宋体"/>
          <w:bCs/>
          <w:szCs w:val="21"/>
          <w:lang w:val="zh-CN"/>
        </w:rPr>
      </w:pPr>
      <w:r>
        <w:rPr>
          <w:rFonts w:hint="eastAsia" w:hAnsi="宋体" w:cs="宋体"/>
          <w:bCs/>
          <w:szCs w:val="21"/>
          <w:lang w:val="zh-CN"/>
        </w:rPr>
        <w:t>日期：</w:t>
      </w:r>
      <w:r>
        <w:rPr>
          <w:rFonts w:ascii="Times New Roman" w:hAnsi="宋体" w:eastAsia="Calibri" w:cs="宋体"/>
          <w:bCs/>
          <w:szCs w:val="21"/>
          <w:lang w:val="zh-CN"/>
        </w:rPr>
        <w:t xml:space="preserve">     </w:t>
      </w:r>
      <w:r>
        <w:rPr>
          <w:rFonts w:hint="eastAsia" w:hAnsi="宋体" w:cs="宋体"/>
          <w:bCs/>
          <w:szCs w:val="21"/>
          <w:lang w:val="zh-CN"/>
        </w:rPr>
        <w:t>年</w:t>
      </w:r>
      <w:r>
        <w:rPr>
          <w:rFonts w:ascii="Times New Roman" w:hAnsi="宋体" w:eastAsia="Calibri" w:cs="宋体"/>
          <w:bCs/>
          <w:szCs w:val="21"/>
          <w:lang w:val="zh-CN"/>
        </w:rPr>
        <w:t xml:space="preserve">   </w:t>
      </w:r>
      <w:r>
        <w:rPr>
          <w:rFonts w:hint="eastAsia" w:hAnsi="宋体" w:cs="宋体"/>
          <w:bCs/>
          <w:szCs w:val="21"/>
          <w:lang w:val="zh-CN"/>
        </w:rPr>
        <w:t>月</w:t>
      </w:r>
      <w:r>
        <w:rPr>
          <w:rFonts w:ascii="Times New Roman" w:hAnsi="宋体" w:eastAsia="Calibri" w:cs="宋体"/>
          <w:bCs/>
          <w:szCs w:val="21"/>
          <w:lang w:val="zh-CN"/>
        </w:rPr>
        <w:t xml:space="preserve">   </w:t>
      </w:r>
      <w:r>
        <w:rPr>
          <w:rFonts w:hint="eastAsia" w:hAnsi="宋体" w:cs="宋体"/>
          <w:bCs/>
          <w:szCs w:val="21"/>
          <w:lang w:val="zh-CN"/>
        </w:rPr>
        <w:t>日</w:t>
      </w:r>
    </w:p>
    <w:p w14:paraId="3020CB7E">
      <w:pPr>
        <w:pStyle w:val="29"/>
        <w:spacing w:line="360" w:lineRule="auto"/>
        <w:ind w:firstLine="420"/>
        <w:rPr>
          <w:rFonts w:ascii="Times New Roman" w:hAnsi="宋体" w:eastAsia="Calibri" w:cs="宋体"/>
          <w:bCs/>
          <w:sz w:val="20"/>
          <w:szCs w:val="21"/>
          <w:lang w:val="zh-CN"/>
        </w:rPr>
      </w:pPr>
    </w:p>
    <w:p w14:paraId="4F3FCFC9">
      <w:pPr>
        <w:pStyle w:val="29"/>
        <w:spacing w:line="360" w:lineRule="auto"/>
        <w:ind w:firstLine="420"/>
        <w:rPr>
          <w:rFonts w:hint="eastAsia" w:hAnsi="宋体" w:cs="宋体"/>
          <w:szCs w:val="21"/>
        </w:rPr>
      </w:pPr>
    </w:p>
    <w:p w14:paraId="5E132890">
      <w:pPr>
        <w:spacing w:line="360" w:lineRule="auto"/>
        <w:jc w:val="center"/>
        <w:rPr>
          <w:rFonts w:hint="eastAsia" w:ascii="黑体" w:hAnsi="宋体" w:eastAsia="黑体"/>
          <w:sz w:val="32"/>
          <w:szCs w:val="32"/>
        </w:rPr>
      </w:pPr>
      <w:r>
        <w:rPr>
          <w:rFonts w:hint="eastAsia" w:ascii="宋体" w:hAnsi="宋体" w:eastAsia="宋体"/>
          <w:b/>
          <w:bCs/>
          <w:sz w:val="21"/>
          <w:szCs w:val="21"/>
        </w:rPr>
        <w:br w:type="page" w:clear="all"/>
      </w:r>
      <w:r>
        <w:rPr>
          <w:rFonts w:hint="eastAsia" w:ascii="黑体" w:hAnsi="宋体" w:eastAsia="黑体"/>
          <w:sz w:val="32"/>
          <w:szCs w:val="32"/>
        </w:rPr>
        <w:t>第六章  响应文件格式</w:t>
      </w:r>
      <w:bookmarkEnd w:id="29"/>
    </w:p>
    <w:p w14:paraId="2007F9C0">
      <w:pPr>
        <w:jc w:val="center"/>
        <w:rPr>
          <w:rFonts w:hint="eastAsia" w:ascii="宋体" w:hAnsi="宋体" w:eastAsia="宋体"/>
          <w:b/>
          <w:sz w:val="21"/>
          <w:szCs w:val="21"/>
        </w:rPr>
      </w:pPr>
      <w:r>
        <w:rPr>
          <w:rFonts w:hint="eastAsia" w:ascii="宋体" w:hAnsi="宋体" w:eastAsia="宋体"/>
          <w:b/>
          <w:sz w:val="21"/>
          <w:szCs w:val="21"/>
        </w:rPr>
        <w:t>评分索引表（可按需调整）</w:t>
      </w:r>
    </w:p>
    <w:tbl>
      <w:tblPr>
        <w:tblStyle w:val="58"/>
        <w:tblW w:w="92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0"/>
        <w:gridCol w:w="3570"/>
      </w:tblGrid>
      <w:tr w14:paraId="03178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vAlign w:val="center"/>
          </w:tcPr>
          <w:p w14:paraId="6D0501A1">
            <w:pPr>
              <w:pStyle w:val="334"/>
              <w:spacing w:before="120" w:after="120" w:line="265" w:lineRule="atLeast"/>
              <w:jc w:val="center"/>
              <w:rPr>
                <w:rFonts w:hint="eastAsia" w:ascii="宋体" w:hAnsi="宋体" w:eastAsia="宋体"/>
                <w:b/>
                <w:bCs/>
                <w:sz w:val="21"/>
                <w:szCs w:val="21"/>
                <w:lang w:eastAsia="zh-CN"/>
              </w:rPr>
            </w:pPr>
            <w:r>
              <w:rPr>
                <w:rFonts w:hint="eastAsia" w:ascii="宋体" w:hAnsi="宋体" w:eastAsia="宋体"/>
                <w:b/>
                <w:sz w:val="21"/>
                <w:szCs w:val="21"/>
                <w:lang w:eastAsia="zh-CN"/>
              </w:rPr>
              <w:t>评分项目</w:t>
            </w:r>
          </w:p>
        </w:tc>
        <w:tc>
          <w:tcPr>
            <w:tcW w:w="3570" w:type="dxa"/>
            <w:vAlign w:val="center"/>
          </w:tcPr>
          <w:p w14:paraId="741C773E">
            <w:pPr>
              <w:jc w:val="center"/>
              <w:rPr>
                <w:rFonts w:hint="eastAsia" w:ascii="宋体" w:hAnsi="宋体" w:eastAsia="宋体"/>
                <w:b/>
                <w:sz w:val="21"/>
                <w:szCs w:val="21"/>
              </w:rPr>
            </w:pPr>
            <w:r>
              <w:rPr>
                <w:rFonts w:hint="eastAsia" w:ascii="宋体" w:hAnsi="宋体" w:eastAsia="宋体"/>
                <w:b/>
                <w:sz w:val="21"/>
                <w:szCs w:val="21"/>
                <w:lang w:bidi="en-US"/>
              </w:rPr>
              <w:t>在响应文件中的页码位置</w:t>
            </w:r>
          </w:p>
        </w:tc>
      </w:tr>
      <w:tr w14:paraId="40539A91">
        <w:tblPrEx>
          <w:tblCellMar>
            <w:top w:w="0" w:type="dxa"/>
            <w:left w:w="108" w:type="dxa"/>
            <w:bottom w:w="0" w:type="dxa"/>
            <w:right w:w="108" w:type="dxa"/>
          </w:tblCellMar>
        </w:tblPrEx>
        <w:trPr>
          <w:trHeight w:val="446" w:hRule="atLeast"/>
        </w:trPr>
        <w:tc>
          <w:tcPr>
            <w:tcW w:w="5670" w:type="dxa"/>
            <w:vAlign w:val="center"/>
          </w:tcPr>
          <w:p w14:paraId="39693732">
            <w:pPr>
              <w:pStyle w:val="334"/>
              <w:spacing w:before="120" w:after="120" w:line="265" w:lineRule="atLeast"/>
              <w:ind w:left="1442" w:firstLine="422"/>
              <w:jc w:val="center"/>
              <w:rPr>
                <w:rFonts w:hint="eastAsia" w:ascii="宋体" w:hAnsi="宋体" w:eastAsia="宋体"/>
                <w:b/>
                <w:lang w:eastAsia="zh-CN"/>
              </w:rPr>
            </w:pPr>
          </w:p>
        </w:tc>
        <w:tc>
          <w:tcPr>
            <w:tcW w:w="3570" w:type="dxa"/>
            <w:vAlign w:val="center"/>
          </w:tcPr>
          <w:p w14:paraId="14775063">
            <w:pPr>
              <w:jc w:val="center"/>
              <w:rPr>
                <w:rFonts w:hint="eastAsia" w:ascii="宋体" w:hAnsi="宋体" w:eastAsia="宋体"/>
                <w:b/>
                <w:sz w:val="24"/>
                <w:szCs w:val="24"/>
                <w:lang w:bidi="en-US"/>
              </w:rPr>
            </w:pPr>
          </w:p>
        </w:tc>
      </w:tr>
      <w:tr w14:paraId="362FA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240" w:type="dxa"/>
            <w:gridSpan w:val="2"/>
            <w:vAlign w:val="center"/>
          </w:tcPr>
          <w:p w14:paraId="625D73C8">
            <w:pPr>
              <w:pStyle w:val="334"/>
              <w:spacing w:before="120" w:after="120" w:line="265" w:lineRule="atLeast"/>
              <w:ind w:left="1440" w:firstLine="420"/>
              <w:jc w:val="center"/>
              <w:rPr>
                <w:rFonts w:hint="eastAsia" w:ascii="宋体" w:hAnsi="宋体" w:eastAsia="宋体"/>
                <w:lang w:eastAsia="zh-CN"/>
              </w:rPr>
            </w:pPr>
          </w:p>
        </w:tc>
      </w:tr>
      <w:tr w14:paraId="093BE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vAlign w:val="center"/>
          </w:tcPr>
          <w:p w14:paraId="5D4B35D9">
            <w:pPr>
              <w:pStyle w:val="334"/>
              <w:spacing w:before="120" w:after="120" w:line="265" w:lineRule="atLeast"/>
              <w:ind w:left="1440" w:firstLine="420"/>
              <w:jc w:val="center"/>
              <w:rPr>
                <w:rFonts w:hint="eastAsia" w:ascii="宋体" w:hAnsi="宋体" w:eastAsia="宋体"/>
                <w:lang w:eastAsia="zh-CN"/>
              </w:rPr>
            </w:pPr>
          </w:p>
        </w:tc>
        <w:tc>
          <w:tcPr>
            <w:tcW w:w="3570" w:type="dxa"/>
            <w:vAlign w:val="center"/>
          </w:tcPr>
          <w:p w14:paraId="295DA97D">
            <w:pPr>
              <w:jc w:val="center"/>
              <w:rPr>
                <w:rFonts w:hint="eastAsia" w:ascii="宋体" w:hAnsi="宋体" w:eastAsia="宋体"/>
                <w:sz w:val="24"/>
                <w:szCs w:val="24"/>
              </w:rPr>
            </w:pPr>
          </w:p>
        </w:tc>
      </w:tr>
      <w:tr w14:paraId="60D01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vAlign w:val="center"/>
          </w:tcPr>
          <w:p w14:paraId="5A951699">
            <w:pPr>
              <w:pStyle w:val="334"/>
              <w:spacing w:before="120" w:after="120" w:line="265" w:lineRule="atLeast"/>
              <w:ind w:left="1440" w:firstLine="420"/>
              <w:jc w:val="center"/>
              <w:rPr>
                <w:rFonts w:hint="eastAsia" w:ascii="宋体" w:hAnsi="宋体" w:eastAsia="宋体"/>
                <w:lang w:eastAsia="zh-CN"/>
              </w:rPr>
            </w:pPr>
          </w:p>
        </w:tc>
        <w:tc>
          <w:tcPr>
            <w:tcW w:w="3570" w:type="dxa"/>
            <w:vAlign w:val="center"/>
          </w:tcPr>
          <w:p w14:paraId="2490C486">
            <w:pPr>
              <w:jc w:val="center"/>
              <w:rPr>
                <w:rFonts w:hint="eastAsia" w:ascii="宋体" w:hAnsi="宋体" w:eastAsia="宋体"/>
                <w:sz w:val="24"/>
                <w:szCs w:val="24"/>
              </w:rPr>
            </w:pPr>
          </w:p>
        </w:tc>
      </w:tr>
      <w:tr w14:paraId="6DE9D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vAlign w:val="center"/>
          </w:tcPr>
          <w:p w14:paraId="298753FC">
            <w:pPr>
              <w:pStyle w:val="334"/>
              <w:spacing w:before="120" w:after="120" w:line="265" w:lineRule="atLeast"/>
              <w:ind w:left="1440" w:firstLine="420"/>
              <w:jc w:val="center"/>
              <w:rPr>
                <w:rFonts w:hint="eastAsia" w:ascii="宋体" w:hAnsi="宋体" w:eastAsia="宋体"/>
                <w:lang w:eastAsia="zh-CN"/>
              </w:rPr>
            </w:pPr>
          </w:p>
        </w:tc>
        <w:tc>
          <w:tcPr>
            <w:tcW w:w="3570" w:type="dxa"/>
            <w:vAlign w:val="center"/>
          </w:tcPr>
          <w:p w14:paraId="47ADB447">
            <w:pPr>
              <w:jc w:val="center"/>
              <w:rPr>
                <w:rFonts w:hint="eastAsia" w:ascii="宋体" w:hAnsi="宋体" w:eastAsia="宋体"/>
                <w:sz w:val="24"/>
                <w:szCs w:val="24"/>
              </w:rPr>
            </w:pPr>
          </w:p>
        </w:tc>
      </w:tr>
      <w:tr w14:paraId="04065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670" w:type="dxa"/>
            <w:vAlign w:val="center"/>
          </w:tcPr>
          <w:p w14:paraId="3EFAE71D">
            <w:pPr>
              <w:pStyle w:val="334"/>
              <w:spacing w:before="120" w:after="120" w:line="265" w:lineRule="atLeast"/>
              <w:ind w:left="1440" w:firstLine="420"/>
              <w:jc w:val="center"/>
              <w:rPr>
                <w:rFonts w:hint="eastAsia" w:ascii="宋体" w:hAnsi="宋体" w:eastAsia="宋体"/>
                <w:lang w:eastAsia="zh-CN"/>
              </w:rPr>
            </w:pPr>
          </w:p>
        </w:tc>
        <w:tc>
          <w:tcPr>
            <w:tcW w:w="3570" w:type="dxa"/>
            <w:vAlign w:val="center"/>
          </w:tcPr>
          <w:p w14:paraId="3A810E17">
            <w:pPr>
              <w:jc w:val="center"/>
              <w:rPr>
                <w:rFonts w:hint="eastAsia" w:ascii="宋体" w:hAnsi="宋体" w:eastAsia="宋体"/>
                <w:sz w:val="24"/>
                <w:szCs w:val="24"/>
              </w:rPr>
            </w:pPr>
          </w:p>
        </w:tc>
      </w:tr>
      <w:tr w14:paraId="6EF5E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9240" w:type="dxa"/>
            <w:gridSpan w:val="2"/>
            <w:vAlign w:val="center"/>
          </w:tcPr>
          <w:p w14:paraId="02681B8F">
            <w:pPr>
              <w:pStyle w:val="334"/>
              <w:spacing w:before="120" w:after="120" w:line="265" w:lineRule="atLeast"/>
              <w:ind w:left="1440" w:firstLine="420"/>
              <w:jc w:val="center"/>
              <w:rPr>
                <w:rFonts w:hint="eastAsia" w:ascii="宋体" w:hAnsi="宋体" w:eastAsia="宋体"/>
                <w:lang w:eastAsia="zh-CN"/>
              </w:rPr>
            </w:pPr>
          </w:p>
        </w:tc>
      </w:tr>
      <w:tr w14:paraId="7C163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670" w:type="dxa"/>
            <w:vAlign w:val="center"/>
          </w:tcPr>
          <w:p w14:paraId="6A634ACC">
            <w:pPr>
              <w:pStyle w:val="334"/>
              <w:spacing w:before="120" w:after="120" w:line="265" w:lineRule="atLeast"/>
              <w:ind w:left="1440" w:firstLine="420"/>
              <w:jc w:val="center"/>
              <w:rPr>
                <w:rFonts w:hint="eastAsia" w:ascii="宋体" w:hAnsi="宋体" w:eastAsia="宋体"/>
                <w:lang w:eastAsia="zh-CN"/>
              </w:rPr>
            </w:pPr>
          </w:p>
        </w:tc>
        <w:tc>
          <w:tcPr>
            <w:tcW w:w="3570" w:type="dxa"/>
            <w:vAlign w:val="center"/>
          </w:tcPr>
          <w:p w14:paraId="7E396CF7">
            <w:pPr>
              <w:jc w:val="center"/>
              <w:rPr>
                <w:rFonts w:hint="eastAsia" w:ascii="宋体" w:hAnsi="宋体" w:eastAsia="宋体"/>
                <w:sz w:val="24"/>
                <w:szCs w:val="24"/>
              </w:rPr>
            </w:pPr>
          </w:p>
        </w:tc>
      </w:tr>
      <w:tr w14:paraId="7378E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trPr>
        <w:tc>
          <w:tcPr>
            <w:tcW w:w="5670" w:type="dxa"/>
            <w:vAlign w:val="center"/>
          </w:tcPr>
          <w:p w14:paraId="7C8B6666">
            <w:pPr>
              <w:pStyle w:val="334"/>
              <w:spacing w:before="120" w:after="120" w:line="265" w:lineRule="atLeast"/>
              <w:ind w:left="1440" w:firstLine="420"/>
              <w:jc w:val="center"/>
              <w:rPr>
                <w:rFonts w:hint="eastAsia" w:ascii="宋体" w:hAnsi="宋体" w:eastAsia="宋体"/>
                <w:lang w:eastAsia="zh-CN"/>
              </w:rPr>
            </w:pPr>
          </w:p>
        </w:tc>
        <w:tc>
          <w:tcPr>
            <w:tcW w:w="3570" w:type="dxa"/>
            <w:vAlign w:val="center"/>
          </w:tcPr>
          <w:p w14:paraId="0AE44D5F">
            <w:pPr>
              <w:jc w:val="center"/>
              <w:rPr>
                <w:rFonts w:hint="eastAsia" w:ascii="宋体" w:hAnsi="宋体" w:eastAsia="宋体"/>
                <w:sz w:val="24"/>
                <w:szCs w:val="24"/>
              </w:rPr>
            </w:pPr>
          </w:p>
        </w:tc>
      </w:tr>
      <w:tr w14:paraId="357E1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5670" w:type="dxa"/>
            <w:vAlign w:val="center"/>
          </w:tcPr>
          <w:p w14:paraId="7F7B0FFE">
            <w:pPr>
              <w:pStyle w:val="334"/>
              <w:spacing w:before="120" w:after="120" w:line="265" w:lineRule="atLeast"/>
              <w:ind w:left="1440" w:firstLine="420"/>
              <w:jc w:val="center"/>
              <w:rPr>
                <w:rFonts w:hint="eastAsia" w:ascii="宋体" w:hAnsi="宋体" w:eastAsia="宋体"/>
                <w:lang w:eastAsia="zh-CN"/>
              </w:rPr>
            </w:pPr>
          </w:p>
        </w:tc>
        <w:tc>
          <w:tcPr>
            <w:tcW w:w="3570" w:type="dxa"/>
            <w:vAlign w:val="center"/>
          </w:tcPr>
          <w:p w14:paraId="2F218F2A">
            <w:pPr>
              <w:jc w:val="center"/>
              <w:rPr>
                <w:rFonts w:hint="eastAsia" w:ascii="宋体" w:hAnsi="宋体" w:eastAsia="宋体"/>
                <w:sz w:val="24"/>
                <w:szCs w:val="24"/>
              </w:rPr>
            </w:pPr>
          </w:p>
        </w:tc>
      </w:tr>
      <w:tr w14:paraId="40264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5670" w:type="dxa"/>
            <w:vAlign w:val="center"/>
          </w:tcPr>
          <w:p w14:paraId="4227407A">
            <w:pPr>
              <w:pStyle w:val="334"/>
              <w:spacing w:before="120" w:after="120" w:line="265" w:lineRule="atLeast"/>
              <w:ind w:left="1440" w:firstLine="420"/>
              <w:jc w:val="center"/>
              <w:rPr>
                <w:rFonts w:hint="eastAsia" w:ascii="宋体" w:hAnsi="宋体" w:eastAsia="宋体"/>
                <w:lang w:eastAsia="zh-CN"/>
              </w:rPr>
            </w:pPr>
          </w:p>
        </w:tc>
        <w:tc>
          <w:tcPr>
            <w:tcW w:w="3570" w:type="dxa"/>
            <w:vAlign w:val="center"/>
          </w:tcPr>
          <w:p w14:paraId="76E16681">
            <w:pPr>
              <w:jc w:val="center"/>
              <w:rPr>
                <w:rFonts w:hint="eastAsia" w:ascii="宋体" w:hAnsi="宋体" w:eastAsia="宋体"/>
                <w:sz w:val="24"/>
                <w:szCs w:val="24"/>
              </w:rPr>
            </w:pPr>
          </w:p>
        </w:tc>
      </w:tr>
      <w:tr w14:paraId="50595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9240" w:type="dxa"/>
            <w:gridSpan w:val="2"/>
            <w:vAlign w:val="center"/>
          </w:tcPr>
          <w:p w14:paraId="17CDE1BA">
            <w:pPr>
              <w:pStyle w:val="334"/>
              <w:spacing w:before="120" w:after="120" w:line="265" w:lineRule="atLeast"/>
              <w:ind w:left="1442" w:firstLine="422"/>
              <w:jc w:val="center"/>
              <w:rPr>
                <w:rFonts w:hint="eastAsia" w:ascii="宋体" w:hAnsi="宋体" w:eastAsia="宋体"/>
                <w:b/>
                <w:lang w:eastAsia="zh-CN"/>
              </w:rPr>
            </w:pPr>
          </w:p>
        </w:tc>
      </w:tr>
      <w:tr w14:paraId="75977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vAlign w:val="center"/>
          </w:tcPr>
          <w:p w14:paraId="0EE4BC93">
            <w:pPr>
              <w:pStyle w:val="334"/>
              <w:spacing w:before="120" w:after="120" w:line="265" w:lineRule="atLeast"/>
              <w:ind w:left="1442" w:firstLine="422"/>
              <w:jc w:val="center"/>
              <w:rPr>
                <w:rFonts w:hint="eastAsia" w:ascii="宋体" w:hAnsi="宋体" w:eastAsia="宋体"/>
                <w:b/>
                <w:bCs/>
                <w:lang w:eastAsia="zh-CN"/>
              </w:rPr>
            </w:pPr>
          </w:p>
        </w:tc>
        <w:tc>
          <w:tcPr>
            <w:tcW w:w="3570" w:type="dxa"/>
            <w:vAlign w:val="center"/>
          </w:tcPr>
          <w:p w14:paraId="78231988">
            <w:pPr>
              <w:jc w:val="center"/>
              <w:rPr>
                <w:rFonts w:hint="eastAsia" w:ascii="宋体" w:hAnsi="宋体" w:eastAsia="宋体"/>
                <w:sz w:val="24"/>
                <w:szCs w:val="24"/>
              </w:rPr>
            </w:pPr>
          </w:p>
        </w:tc>
      </w:tr>
      <w:tr w14:paraId="120C3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670" w:type="dxa"/>
            <w:vAlign w:val="center"/>
          </w:tcPr>
          <w:p w14:paraId="4EC50F62">
            <w:pPr>
              <w:pStyle w:val="334"/>
              <w:spacing w:before="120" w:after="120" w:line="265" w:lineRule="atLeast"/>
              <w:ind w:left="1440" w:firstLine="420"/>
              <w:jc w:val="center"/>
              <w:rPr>
                <w:rFonts w:hint="eastAsia" w:ascii="宋体" w:hAnsi="宋体" w:eastAsia="宋体"/>
                <w:lang w:eastAsia="zh-CN"/>
              </w:rPr>
            </w:pPr>
          </w:p>
        </w:tc>
        <w:tc>
          <w:tcPr>
            <w:tcW w:w="3570" w:type="dxa"/>
            <w:vAlign w:val="center"/>
          </w:tcPr>
          <w:p w14:paraId="78EC086D">
            <w:pPr>
              <w:jc w:val="center"/>
              <w:rPr>
                <w:rFonts w:hint="eastAsia" w:ascii="宋体" w:hAnsi="宋体" w:eastAsia="宋体"/>
                <w:sz w:val="24"/>
                <w:szCs w:val="24"/>
              </w:rPr>
            </w:pPr>
          </w:p>
        </w:tc>
      </w:tr>
      <w:tr w14:paraId="2B424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vAlign w:val="center"/>
          </w:tcPr>
          <w:p w14:paraId="79CE5D40">
            <w:pPr>
              <w:pStyle w:val="334"/>
              <w:spacing w:before="120" w:after="120" w:line="265" w:lineRule="atLeast"/>
              <w:ind w:left="1442" w:firstLine="422"/>
              <w:jc w:val="center"/>
              <w:rPr>
                <w:rFonts w:hint="eastAsia" w:ascii="宋体" w:hAnsi="宋体" w:eastAsia="宋体"/>
                <w:b/>
                <w:bCs/>
                <w:lang w:eastAsia="zh-CN"/>
              </w:rPr>
            </w:pPr>
          </w:p>
        </w:tc>
        <w:tc>
          <w:tcPr>
            <w:tcW w:w="3570" w:type="dxa"/>
            <w:vAlign w:val="center"/>
          </w:tcPr>
          <w:p w14:paraId="7CDC51FD">
            <w:pPr>
              <w:jc w:val="center"/>
              <w:rPr>
                <w:rFonts w:hint="eastAsia" w:ascii="宋体" w:hAnsi="宋体" w:eastAsia="宋体"/>
                <w:sz w:val="24"/>
                <w:szCs w:val="24"/>
              </w:rPr>
            </w:pPr>
          </w:p>
        </w:tc>
      </w:tr>
      <w:tr w14:paraId="592A6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vAlign w:val="center"/>
          </w:tcPr>
          <w:p w14:paraId="298DD6DF">
            <w:pPr>
              <w:pStyle w:val="334"/>
              <w:spacing w:before="120" w:after="120" w:line="265" w:lineRule="atLeast"/>
              <w:ind w:left="1442" w:firstLine="422"/>
              <w:jc w:val="center"/>
              <w:rPr>
                <w:rFonts w:hint="eastAsia" w:ascii="宋体" w:hAnsi="宋体" w:eastAsia="宋体"/>
                <w:b/>
                <w:bCs/>
                <w:lang w:eastAsia="zh-CN"/>
              </w:rPr>
            </w:pPr>
          </w:p>
        </w:tc>
        <w:tc>
          <w:tcPr>
            <w:tcW w:w="3570" w:type="dxa"/>
            <w:vAlign w:val="center"/>
          </w:tcPr>
          <w:p w14:paraId="4178FA62">
            <w:pPr>
              <w:jc w:val="center"/>
              <w:rPr>
                <w:rFonts w:hint="eastAsia" w:ascii="宋体" w:hAnsi="宋体" w:eastAsia="宋体"/>
                <w:sz w:val="24"/>
                <w:szCs w:val="24"/>
              </w:rPr>
            </w:pPr>
          </w:p>
        </w:tc>
      </w:tr>
    </w:tbl>
    <w:p w14:paraId="4A83FE65">
      <w:pPr>
        <w:spacing w:line="360" w:lineRule="auto"/>
        <w:ind w:firstLine="480"/>
        <w:rPr>
          <w:rFonts w:hint="eastAsia" w:ascii="宋体" w:hAnsi="宋体" w:eastAsia="宋体"/>
          <w:b/>
          <w:bCs/>
          <w:sz w:val="21"/>
          <w:szCs w:val="21"/>
          <w:lang w:val="en-US"/>
        </w:rPr>
      </w:pPr>
    </w:p>
    <w:p w14:paraId="44C332F2">
      <w:pPr>
        <w:spacing w:line="360" w:lineRule="auto"/>
        <w:ind w:firstLine="422"/>
        <w:rPr>
          <w:rFonts w:hint="eastAsia" w:ascii="宋体" w:hAnsi="宋体" w:eastAsia="宋体"/>
          <w:b/>
          <w:bCs/>
          <w:sz w:val="21"/>
          <w:szCs w:val="21"/>
          <w:lang w:val="en-US"/>
        </w:rPr>
      </w:pPr>
      <w:r>
        <w:rPr>
          <w:rFonts w:hint="eastAsia" w:ascii="宋体" w:hAnsi="宋体" w:eastAsia="宋体"/>
          <w:b/>
          <w:bCs/>
          <w:sz w:val="21"/>
          <w:szCs w:val="21"/>
          <w:lang w:val="en-US"/>
        </w:rPr>
        <w:t>注：</w:t>
      </w:r>
    </w:p>
    <w:p w14:paraId="0F8647FB">
      <w:pPr>
        <w:spacing w:line="360" w:lineRule="auto"/>
        <w:ind w:firstLine="422"/>
        <w:rPr>
          <w:rFonts w:hint="eastAsia" w:ascii="宋体" w:hAnsi="宋体" w:eastAsia="宋体"/>
          <w:b/>
          <w:bCs/>
          <w:sz w:val="21"/>
          <w:szCs w:val="21"/>
          <w:lang w:val="en-US"/>
        </w:rPr>
      </w:pPr>
      <w:r>
        <w:rPr>
          <w:rFonts w:hint="eastAsia" w:ascii="宋体" w:hAnsi="宋体" w:eastAsia="宋体"/>
          <w:b/>
          <w:bCs/>
          <w:sz w:val="21"/>
          <w:szCs w:val="21"/>
          <w:lang w:val="en-US"/>
        </w:rPr>
        <w:t xml:space="preserve">1、各供应商可根据企业自身实际情况以及对磋商文件的响应程度进行编制响应文件，以下各格式及表格仅供参考，可按需调整。  </w:t>
      </w:r>
    </w:p>
    <w:p w14:paraId="420E9E15">
      <w:pPr>
        <w:spacing w:line="360" w:lineRule="auto"/>
        <w:jc w:val="right"/>
        <w:rPr>
          <w:rFonts w:hint="eastAsia" w:ascii="黑体" w:hAnsi="宋体" w:eastAsia="黑体"/>
          <w:sz w:val="32"/>
          <w:szCs w:val="32"/>
        </w:rPr>
      </w:pPr>
      <w:r>
        <w:rPr>
          <w:rFonts w:ascii="黑体" w:hAnsi="宋体" w:eastAsia="黑体"/>
          <w:sz w:val="28"/>
          <w:szCs w:val="28"/>
        </w:rPr>
        <w:br w:type="page" w:clear="all"/>
      </w:r>
      <w:r>
        <w:rPr>
          <w:rFonts w:hint="eastAsia" w:ascii="黑体" w:hAnsi="宋体" w:eastAsia="黑体"/>
          <w:sz w:val="32"/>
          <w:szCs w:val="32"/>
        </w:rPr>
        <w:t>正本（副本）</w:t>
      </w:r>
    </w:p>
    <w:p w14:paraId="45D35AFA">
      <w:pPr>
        <w:spacing w:line="360" w:lineRule="auto"/>
        <w:jc w:val="center"/>
        <w:rPr>
          <w:rFonts w:hint="eastAsia" w:ascii="黑体" w:hAnsi="宋体" w:eastAsia="黑体"/>
          <w:sz w:val="32"/>
          <w:szCs w:val="32"/>
        </w:rPr>
      </w:pPr>
    </w:p>
    <w:p w14:paraId="5856105F">
      <w:pPr>
        <w:spacing w:line="360" w:lineRule="auto"/>
        <w:jc w:val="center"/>
        <w:rPr>
          <w:rFonts w:hint="eastAsia" w:ascii="黑体" w:hAnsi="宋体" w:eastAsia="黑体"/>
          <w:bCs/>
          <w:sz w:val="36"/>
          <w:szCs w:val="36"/>
        </w:rPr>
      </w:pPr>
      <w:r>
        <w:rPr>
          <w:rFonts w:hint="eastAsia" w:ascii="黑体" w:hAnsi="宋体" w:eastAsia="黑体"/>
          <w:bCs/>
          <w:sz w:val="36"/>
          <w:szCs w:val="36"/>
        </w:rPr>
        <w:t>南京审计大学金审学院1#、2#路增加停车位工程</w:t>
      </w:r>
    </w:p>
    <w:p w14:paraId="78BEE766">
      <w:pPr>
        <w:spacing w:line="360" w:lineRule="auto"/>
        <w:jc w:val="center"/>
        <w:rPr>
          <w:rFonts w:hint="eastAsia" w:ascii="黑体" w:hAnsi="宋体" w:eastAsia="黑体"/>
          <w:bCs/>
          <w:sz w:val="32"/>
          <w:szCs w:val="32"/>
        </w:rPr>
      </w:pPr>
    </w:p>
    <w:p w14:paraId="4EC01A8E">
      <w:pPr>
        <w:spacing w:line="360" w:lineRule="auto"/>
        <w:jc w:val="center"/>
        <w:rPr>
          <w:rFonts w:hint="eastAsia" w:ascii="黑体" w:hAnsi="宋体" w:eastAsia="黑体"/>
          <w:bCs/>
          <w:sz w:val="32"/>
          <w:szCs w:val="32"/>
        </w:rPr>
      </w:pPr>
    </w:p>
    <w:p w14:paraId="3AC7A602">
      <w:pPr>
        <w:spacing w:line="360" w:lineRule="auto"/>
        <w:jc w:val="center"/>
        <w:rPr>
          <w:rFonts w:hint="eastAsia" w:ascii="黑体" w:hAnsi="宋体" w:eastAsia="黑体"/>
          <w:bCs/>
          <w:sz w:val="32"/>
          <w:szCs w:val="32"/>
        </w:rPr>
      </w:pPr>
    </w:p>
    <w:p w14:paraId="18386E33">
      <w:pPr>
        <w:jc w:val="center"/>
        <w:rPr>
          <w:rFonts w:hint="eastAsia" w:ascii="黑体" w:hAnsi="宋体" w:eastAsia="黑体"/>
          <w:sz w:val="32"/>
          <w:szCs w:val="32"/>
        </w:rPr>
      </w:pPr>
      <w:r>
        <w:rPr>
          <w:rFonts w:hint="eastAsia" w:ascii="黑体" w:hAnsi="宋体" w:eastAsia="黑体"/>
          <w:sz w:val="72"/>
          <w:szCs w:val="72"/>
        </w:rPr>
        <w:t>响应文件</w:t>
      </w:r>
    </w:p>
    <w:p w14:paraId="47E85B57">
      <w:pPr>
        <w:spacing w:line="360" w:lineRule="auto"/>
        <w:jc w:val="center"/>
        <w:rPr>
          <w:rFonts w:hint="eastAsia" w:ascii="黑体" w:hAnsi="宋体" w:eastAsia="黑体"/>
          <w:bCs/>
          <w:sz w:val="32"/>
          <w:szCs w:val="32"/>
        </w:rPr>
      </w:pPr>
    </w:p>
    <w:p w14:paraId="3804F704">
      <w:pPr>
        <w:spacing w:line="360" w:lineRule="auto"/>
        <w:jc w:val="center"/>
        <w:rPr>
          <w:rFonts w:hint="eastAsia" w:ascii="黑体" w:hAnsi="宋体" w:eastAsia="黑体"/>
          <w:bCs/>
          <w:sz w:val="32"/>
          <w:szCs w:val="32"/>
        </w:rPr>
      </w:pPr>
    </w:p>
    <w:p w14:paraId="31852933">
      <w:pPr>
        <w:spacing w:line="360" w:lineRule="auto"/>
        <w:jc w:val="center"/>
        <w:rPr>
          <w:rFonts w:hint="eastAsia" w:ascii="黑体" w:hAnsi="宋体" w:eastAsia="黑体"/>
          <w:bCs/>
          <w:sz w:val="32"/>
          <w:szCs w:val="32"/>
        </w:rPr>
      </w:pPr>
    </w:p>
    <w:p w14:paraId="5C8A4DB6">
      <w:pPr>
        <w:spacing w:line="360" w:lineRule="auto"/>
        <w:jc w:val="center"/>
        <w:rPr>
          <w:rFonts w:hint="eastAsia" w:ascii="黑体" w:hAnsi="宋体" w:eastAsia="黑体"/>
          <w:bCs/>
          <w:sz w:val="32"/>
          <w:szCs w:val="32"/>
        </w:rPr>
      </w:pPr>
    </w:p>
    <w:p w14:paraId="40D42432">
      <w:pPr>
        <w:spacing w:line="360" w:lineRule="auto"/>
        <w:jc w:val="center"/>
        <w:rPr>
          <w:rFonts w:hint="eastAsia" w:ascii="黑体" w:hAnsi="宋体" w:eastAsia="黑体"/>
          <w:bCs/>
          <w:sz w:val="32"/>
          <w:szCs w:val="32"/>
        </w:rPr>
      </w:pPr>
    </w:p>
    <w:p w14:paraId="257D6D47">
      <w:pPr>
        <w:spacing w:line="360" w:lineRule="auto"/>
        <w:jc w:val="center"/>
        <w:rPr>
          <w:rFonts w:hint="eastAsia" w:ascii="黑体" w:hAnsi="宋体" w:eastAsia="黑体"/>
          <w:bCs/>
          <w:sz w:val="32"/>
          <w:szCs w:val="32"/>
        </w:rPr>
      </w:pPr>
    </w:p>
    <w:p w14:paraId="57D611D6">
      <w:pPr>
        <w:spacing w:line="360" w:lineRule="auto"/>
        <w:ind w:firstLine="1280"/>
        <w:rPr>
          <w:rFonts w:hint="eastAsia" w:ascii="黑体" w:hAnsi="宋体" w:eastAsia="黑体"/>
          <w:bCs/>
          <w:sz w:val="32"/>
          <w:szCs w:val="32"/>
        </w:rPr>
      </w:pPr>
      <w:r>
        <w:rPr>
          <w:rFonts w:hint="eastAsia" w:ascii="黑体" w:hAnsi="宋体" w:eastAsia="黑体"/>
          <w:sz w:val="32"/>
          <w:szCs w:val="32"/>
        </w:rPr>
        <w:t>项目编号：</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p>
    <w:p w14:paraId="4A771ECD">
      <w:pPr>
        <w:spacing w:line="360" w:lineRule="auto"/>
        <w:ind w:firstLine="1280"/>
        <w:rPr>
          <w:rFonts w:hint="eastAsia" w:ascii="黑体" w:hAnsi="宋体" w:eastAsia="黑体"/>
          <w:sz w:val="32"/>
          <w:szCs w:val="32"/>
        </w:rPr>
      </w:pPr>
      <w:r>
        <w:rPr>
          <w:rFonts w:hint="eastAsia" w:ascii="黑体" w:hAnsi="宋体" w:eastAsia="黑体"/>
          <w:sz w:val="32"/>
          <w:szCs w:val="32"/>
        </w:rPr>
        <w:t>供 应 商：</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r>
        <w:rPr>
          <w:rFonts w:hint="eastAsia" w:ascii="黑体" w:hAnsi="宋体" w:eastAsia="黑体"/>
          <w:sz w:val="32"/>
          <w:szCs w:val="32"/>
        </w:rPr>
        <w:t>（单位公章）</w:t>
      </w:r>
    </w:p>
    <w:p w14:paraId="56E57311">
      <w:pPr>
        <w:spacing w:line="360" w:lineRule="auto"/>
        <w:ind w:firstLine="1280"/>
        <w:rPr>
          <w:rFonts w:hint="eastAsia" w:ascii="黑体" w:hAnsi="宋体" w:eastAsia="黑体"/>
          <w:bCs/>
          <w:sz w:val="32"/>
          <w:szCs w:val="32"/>
        </w:rPr>
      </w:pPr>
      <w:r>
        <w:rPr>
          <w:rFonts w:hint="eastAsia" w:ascii="黑体" w:hAnsi="宋体" w:eastAsia="黑体"/>
          <w:sz w:val="32"/>
          <w:szCs w:val="32"/>
        </w:rPr>
        <w:t>联</w:t>
      </w:r>
      <w:r>
        <w:rPr>
          <w:rFonts w:hint="eastAsia" w:ascii="黑体" w:hAnsi="宋体" w:eastAsia="黑体"/>
          <w:sz w:val="32"/>
          <w:szCs w:val="32"/>
          <w:lang w:val="en-US"/>
        </w:rPr>
        <w:t xml:space="preserve"> </w:t>
      </w:r>
      <w:r>
        <w:rPr>
          <w:rFonts w:hint="eastAsia" w:ascii="黑体" w:hAnsi="宋体" w:eastAsia="黑体"/>
          <w:sz w:val="32"/>
          <w:szCs w:val="32"/>
        </w:rPr>
        <w:t>系</w:t>
      </w:r>
      <w:r>
        <w:rPr>
          <w:rFonts w:hint="eastAsia" w:ascii="黑体" w:hAnsi="宋体" w:eastAsia="黑体"/>
          <w:sz w:val="32"/>
          <w:szCs w:val="32"/>
          <w:lang w:val="en-US"/>
        </w:rPr>
        <w:t xml:space="preserve"> </w:t>
      </w:r>
      <w:r>
        <w:rPr>
          <w:rFonts w:hint="eastAsia" w:ascii="黑体" w:hAnsi="宋体" w:eastAsia="黑体"/>
          <w:sz w:val="32"/>
          <w:szCs w:val="32"/>
        </w:rPr>
        <w:t>人：</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p>
    <w:p w14:paraId="3B7C2FCA">
      <w:pPr>
        <w:spacing w:line="360" w:lineRule="auto"/>
        <w:ind w:firstLine="1280"/>
        <w:rPr>
          <w:rFonts w:hint="eastAsia" w:ascii="黑体" w:hAnsi="宋体" w:eastAsia="黑体"/>
          <w:sz w:val="32"/>
          <w:szCs w:val="32"/>
        </w:rPr>
      </w:pPr>
      <w:r>
        <w:rPr>
          <w:rFonts w:hint="eastAsia" w:ascii="黑体" w:hAnsi="宋体" w:eastAsia="黑体"/>
          <w:sz w:val="32"/>
          <w:szCs w:val="32"/>
        </w:rPr>
        <w:t>联系方式：</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p>
    <w:p w14:paraId="26421F58">
      <w:pPr>
        <w:spacing w:line="360" w:lineRule="auto"/>
        <w:ind w:firstLine="1280"/>
        <w:rPr>
          <w:rFonts w:hint="eastAsia" w:ascii="黑体" w:hAnsi="宋体" w:eastAsia="黑体"/>
          <w:sz w:val="32"/>
          <w:szCs w:val="32"/>
        </w:rPr>
      </w:pPr>
      <w:r>
        <w:rPr>
          <w:rFonts w:hint="eastAsia" w:ascii="黑体" w:hAnsi="宋体" w:eastAsia="黑体"/>
          <w:sz w:val="32"/>
          <w:szCs w:val="32"/>
        </w:rPr>
        <w:t>单位地址：</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p>
    <w:p w14:paraId="51B926F8">
      <w:pPr>
        <w:spacing w:line="360" w:lineRule="auto"/>
        <w:ind w:firstLine="3200"/>
        <w:rPr>
          <w:rFonts w:hint="eastAsia" w:ascii="黑体" w:hAnsi="仿宋_GB2312" w:eastAsia="黑体" w:cs="仿宋_GB2312"/>
          <w:sz w:val="32"/>
          <w:szCs w:val="32"/>
          <w:u w:val="single"/>
        </w:rPr>
      </w:pPr>
      <w:r>
        <w:rPr>
          <w:rFonts w:hint="eastAsia" w:ascii="黑体" w:hAnsi="宋体" w:eastAsia="黑体"/>
          <w:sz w:val="32"/>
          <w:szCs w:val="32"/>
          <w:u w:val="single"/>
        </w:rPr>
        <w:t xml:space="preserve">     </w:t>
      </w:r>
      <w:r>
        <w:rPr>
          <w:rFonts w:hint="eastAsia" w:ascii="黑体" w:hAnsi="宋体" w:eastAsia="黑体"/>
          <w:sz w:val="32"/>
          <w:szCs w:val="32"/>
        </w:rPr>
        <w:t>年</w:t>
      </w:r>
      <w:r>
        <w:rPr>
          <w:rFonts w:hint="eastAsia" w:ascii="黑体" w:hAnsi="宋体" w:eastAsia="黑体"/>
          <w:sz w:val="32"/>
          <w:szCs w:val="32"/>
          <w:u w:val="single"/>
        </w:rPr>
        <w:t xml:space="preserve">   </w:t>
      </w:r>
      <w:r>
        <w:rPr>
          <w:rFonts w:hint="eastAsia" w:ascii="黑体" w:hAnsi="宋体" w:eastAsia="黑体"/>
          <w:sz w:val="32"/>
          <w:szCs w:val="32"/>
        </w:rPr>
        <w:t>月</w:t>
      </w:r>
      <w:r>
        <w:rPr>
          <w:rFonts w:hint="eastAsia" w:ascii="黑体" w:hAnsi="宋体" w:eastAsia="黑体"/>
          <w:sz w:val="32"/>
          <w:szCs w:val="32"/>
          <w:u w:val="single"/>
        </w:rPr>
        <w:t xml:space="preserve">   </w:t>
      </w:r>
      <w:r>
        <w:rPr>
          <w:rFonts w:hint="eastAsia" w:ascii="黑体" w:hAnsi="宋体" w:eastAsia="黑体"/>
          <w:sz w:val="32"/>
          <w:szCs w:val="32"/>
        </w:rPr>
        <w:t>日</w:t>
      </w:r>
    </w:p>
    <w:p w14:paraId="4718D42E">
      <w:pPr>
        <w:spacing w:before="100" w:beforeAutospacing="1" w:after="100" w:afterAutospacing="1"/>
        <w:jc w:val="center"/>
        <w:rPr>
          <w:rFonts w:ascii="黑体" w:eastAsia="黑体"/>
          <w:sz w:val="32"/>
          <w:szCs w:val="32"/>
        </w:rPr>
      </w:pPr>
      <w:r>
        <w:rPr>
          <w:rFonts w:ascii="仿宋_GB2312" w:eastAsia="仿宋_GB2312"/>
          <w:sz w:val="24"/>
        </w:rPr>
        <w:br w:type="page" w:clear="all"/>
      </w:r>
      <w:r>
        <w:rPr>
          <w:rFonts w:hint="eastAsia" w:ascii="黑体" w:eastAsia="黑体"/>
          <w:sz w:val="32"/>
          <w:szCs w:val="32"/>
        </w:rPr>
        <w:t>目  录</w:t>
      </w:r>
    </w:p>
    <w:p w14:paraId="244D4E58">
      <w:pPr>
        <w:spacing w:before="100" w:beforeAutospacing="1" w:after="100" w:afterAutospacing="1"/>
        <w:rPr>
          <w:rFonts w:ascii="仿宋_GB2312" w:eastAsia="仿宋_GB2312"/>
          <w:sz w:val="24"/>
        </w:rPr>
      </w:pPr>
    </w:p>
    <w:p w14:paraId="44C34702">
      <w:pPr>
        <w:spacing w:before="100" w:beforeAutospacing="1" w:after="100" w:afterAutospacing="1"/>
        <w:rPr>
          <w:rFonts w:ascii="仿宋_GB2312" w:eastAsia="仿宋_GB2312"/>
          <w:sz w:val="24"/>
        </w:rPr>
      </w:pPr>
    </w:p>
    <w:p w14:paraId="1287E4AE">
      <w:pPr>
        <w:widowControl/>
        <w:spacing w:line="360" w:lineRule="auto"/>
        <w:jc w:val="center"/>
        <w:rPr>
          <w:rFonts w:hint="eastAsia" w:ascii="黑体" w:hAnsi="黑体" w:eastAsia="黑体" w:cs="黑体"/>
          <w:sz w:val="24"/>
          <w:szCs w:val="24"/>
        </w:rPr>
      </w:pPr>
      <w:r>
        <w:rPr>
          <w:rFonts w:hint="eastAsia" w:ascii="仿宋_GB2312" w:eastAsia="仿宋_GB2312"/>
          <w:sz w:val="24"/>
        </w:rPr>
        <w:br w:type="page" w:clear="all"/>
      </w:r>
      <w:r>
        <w:rPr>
          <w:rFonts w:hint="eastAsia" w:ascii="黑体" w:hAnsi="黑体" w:eastAsia="黑体" w:cs="黑体"/>
          <w:sz w:val="24"/>
          <w:szCs w:val="24"/>
        </w:rPr>
        <w:t>一、竞争性磋商申请及声明</w:t>
      </w:r>
    </w:p>
    <w:p w14:paraId="38C91F87">
      <w:pPr>
        <w:widowControl/>
        <w:spacing w:line="420" w:lineRule="auto"/>
        <w:rPr>
          <w:rFonts w:hint="eastAsia" w:ascii="宋体" w:hAnsi="宋体" w:eastAsia="宋体"/>
          <w:sz w:val="21"/>
          <w:szCs w:val="21"/>
        </w:rPr>
      </w:pPr>
    </w:p>
    <w:p w14:paraId="16CB5890">
      <w:pPr>
        <w:widowControl/>
        <w:spacing w:line="420" w:lineRule="auto"/>
        <w:rPr>
          <w:rFonts w:hint="eastAsia" w:ascii="宋体" w:hAnsi="宋体" w:eastAsia="宋体"/>
          <w:sz w:val="21"/>
          <w:szCs w:val="21"/>
        </w:rPr>
      </w:pPr>
      <w:r>
        <w:rPr>
          <w:rFonts w:hint="eastAsia" w:ascii="宋体" w:hAnsi="宋体" w:eastAsia="宋体"/>
          <w:sz w:val="21"/>
          <w:szCs w:val="21"/>
        </w:rPr>
        <w:t>致：</w:t>
      </w:r>
      <w:r>
        <w:rPr>
          <w:rFonts w:hint="eastAsia" w:ascii="宋体" w:hAnsi="宋体" w:eastAsia="宋体"/>
          <w:bCs/>
          <w:sz w:val="21"/>
          <w:szCs w:val="21"/>
        </w:rPr>
        <w:t>南京审计大学金审学院</w:t>
      </w:r>
    </w:p>
    <w:p w14:paraId="3AE898A2">
      <w:pPr>
        <w:spacing w:line="420" w:lineRule="auto"/>
        <w:ind w:firstLine="420"/>
        <w:rPr>
          <w:rFonts w:hint="eastAsia" w:ascii="宋体" w:hAnsi="宋体" w:eastAsia="宋体"/>
          <w:sz w:val="21"/>
          <w:szCs w:val="21"/>
        </w:rPr>
      </w:pPr>
    </w:p>
    <w:p w14:paraId="08345147">
      <w:pPr>
        <w:spacing w:line="420" w:lineRule="auto"/>
        <w:ind w:firstLine="420"/>
        <w:rPr>
          <w:rFonts w:hint="eastAsia" w:ascii="宋体" w:hAnsi="宋体" w:eastAsia="宋体"/>
          <w:sz w:val="21"/>
          <w:szCs w:val="21"/>
        </w:rPr>
      </w:pPr>
      <w:r>
        <w:rPr>
          <w:rFonts w:hint="eastAsia" w:ascii="宋体" w:hAnsi="宋体" w:eastAsia="宋体"/>
          <w:sz w:val="21"/>
          <w:szCs w:val="21"/>
        </w:rPr>
        <w:t>根据贵方</w:t>
      </w:r>
      <w:r>
        <w:rPr>
          <w:rFonts w:hint="eastAsia" w:ascii="宋体" w:hAnsi="宋体" w:eastAsia="宋体"/>
          <w:sz w:val="21"/>
          <w:szCs w:val="21"/>
          <w:u w:val="single"/>
        </w:rPr>
        <w:t xml:space="preserve">                            </w:t>
      </w:r>
      <w:r>
        <w:rPr>
          <w:rFonts w:hint="eastAsia" w:ascii="宋体" w:hAnsi="宋体" w:eastAsia="宋体"/>
          <w:sz w:val="21"/>
          <w:szCs w:val="21"/>
        </w:rPr>
        <w:t>（项目名称）竞争性磋商公告，正式授权下述签字人</w:t>
      </w:r>
      <w:r>
        <w:rPr>
          <w:rFonts w:hint="eastAsia" w:ascii="宋体" w:hAnsi="宋体" w:eastAsia="宋体"/>
          <w:sz w:val="21"/>
          <w:szCs w:val="21"/>
          <w:u w:val="single"/>
        </w:rPr>
        <w:t xml:space="preserve">               </w:t>
      </w:r>
      <w:r>
        <w:rPr>
          <w:rFonts w:hint="eastAsia" w:ascii="宋体" w:hAnsi="宋体" w:eastAsia="宋体"/>
          <w:sz w:val="21"/>
          <w:szCs w:val="21"/>
        </w:rPr>
        <w:t>（姓名和职务）代表</w:t>
      </w:r>
      <w:r>
        <w:rPr>
          <w:rFonts w:hint="eastAsia" w:ascii="宋体" w:hAnsi="宋体" w:eastAsia="宋体"/>
          <w:sz w:val="21"/>
          <w:szCs w:val="21"/>
          <w:u w:val="single"/>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rPr>
        <w:t xml:space="preserve">   </w:t>
      </w:r>
      <w:r>
        <w:rPr>
          <w:rFonts w:hint="eastAsia" w:ascii="宋体" w:hAnsi="宋体" w:eastAsia="宋体"/>
          <w:sz w:val="21"/>
          <w:szCs w:val="21"/>
        </w:rPr>
        <w:t>（供应商名称），提交响应文件并参加磋商。</w:t>
      </w:r>
    </w:p>
    <w:p w14:paraId="5A1EBCC6">
      <w:pPr>
        <w:spacing w:line="420" w:lineRule="auto"/>
        <w:ind w:firstLine="420"/>
        <w:rPr>
          <w:rFonts w:hint="eastAsia" w:ascii="宋体" w:hAnsi="宋体" w:eastAsia="宋体"/>
          <w:sz w:val="21"/>
          <w:szCs w:val="21"/>
        </w:rPr>
      </w:pPr>
      <w:r>
        <w:rPr>
          <w:rFonts w:hint="eastAsia" w:ascii="宋体" w:hAnsi="宋体" w:eastAsia="宋体"/>
          <w:sz w:val="21"/>
          <w:szCs w:val="21"/>
        </w:rPr>
        <w:t>据此函，签字人兹宣布同意如下：</w:t>
      </w:r>
    </w:p>
    <w:p w14:paraId="683CE9AB">
      <w:pPr>
        <w:spacing w:line="420" w:lineRule="auto"/>
        <w:ind w:firstLine="420"/>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b/>
          <w:bCs/>
          <w:sz w:val="21"/>
          <w:szCs w:val="21"/>
        </w:rPr>
        <w:t>我们的资格条件完全符合本次磋商要求</w:t>
      </w:r>
      <w:r>
        <w:rPr>
          <w:rFonts w:hint="eastAsia" w:ascii="宋体" w:hAnsi="宋体" w:eastAsia="宋体"/>
          <w:sz w:val="21"/>
          <w:szCs w:val="21"/>
        </w:rPr>
        <w:t>，我们同意并向贵方提供了与本次采购活动有关的所有证据和资料。</w:t>
      </w:r>
    </w:p>
    <w:p w14:paraId="03DD3AFD">
      <w:pPr>
        <w:spacing w:line="420" w:lineRule="auto"/>
        <w:ind w:firstLine="420"/>
        <w:rPr>
          <w:rFonts w:hint="eastAsia" w:ascii="宋体" w:hAnsi="宋体" w:eastAsia="宋体"/>
          <w:sz w:val="21"/>
          <w:szCs w:val="21"/>
        </w:rPr>
      </w:pPr>
      <w:r>
        <w:rPr>
          <w:rFonts w:hint="eastAsia" w:ascii="宋体" w:hAnsi="宋体" w:eastAsia="宋体"/>
          <w:sz w:val="21"/>
          <w:szCs w:val="21"/>
        </w:rPr>
        <w:t>2、项目名称：</w:t>
      </w:r>
      <w:r>
        <w:rPr>
          <w:rFonts w:hint="eastAsia" w:ascii="宋体" w:hAnsi="宋体" w:eastAsia="宋体"/>
          <w:sz w:val="21"/>
          <w:szCs w:val="21"/>
          <w:u w:val="single"/>
        </w:rPr>
        <w:t xml:space="preserve">                                             </w:t>
      </w:r>
      <w:r>
        <w:rPr>
          <w:rFonts w:hint="eastAsia" w:ascii="宋体" w:hAnsi="宋体" w:eastAsia="宋体"/>
          <w:sz w:val="21"/>
          <w:szCs w:val="21"/>
        </w:rPr>
        <w:t>。</w:t>
      </w:r>
    </w:p>
    <w:p w14:paraId="592CA4AC">
      <w:pPr>
        <w:spacing w:line="420" w:lineRule="auto"/>
        <w:ind w:firstLine="420"/>
        <w:rPr>
          <w:rFonts w:hint="eastAsia" w:ascii="宋体" w:hAnsi="宋体" w:eastAsia="宋体"/>
          <w:sz w:val="21"/>
          <w:szCs w:val="21"/>
          <w:lang w:val="en-US"/>
        </w:rPr>
      </w:pPr>
      <w:r>
        <w:rPr>
          <w:rFonts w:hint="eastAsia" w:ascii="宋体" w:hAnsi="宋体" w:eastAsia="宋体"/>
          <w:sz w:val="21"/>
          <w:szCs w:val="21"/>
        </w:rPr>
        <w:t>3、按磋商要求，我们的首次报价为人民币（大写）</w:t>
      </w:r>
      <w:r>
        <w:rPr>
          <w:rFonts w:hint="eastAsia" w:ascii="宋体" w:hAnsi="宋体" w:eastAsia="宋体"/>
          <w:b/>
          <w:bCs/>
          <w:sz w:val="21"/>
          <w:szCs w:val="21"/>
          <w:u w:val="single"/>
        </w:rPr>
        <w:t xml:space="preserve">          </w:t>
      </w:r>
      <w:r>
        <w:rPr>
          <w:rFonts w:hint="eastAsia" w:ascii="宋体" w:hAnsi="宋体" w:eastAsia="宋体"/>
          <w:b/>
          <w:bCs/>
          <w:sz w:val="21"/>
          <w:szCs w:val="21"/>
          <w:u w:val="single"/>
          <w:lang w:val="en-US"/>
        </w:rPr>
        <w:t xml:space="preserve">   </w:t>
      </w:r>
      <w:r>
        <w:rPr>
          <w:rFonts w:hint="eastAsia" w:ascii="宋体" w:hAnsi="宋体" w:eastAsia="宋体"/>
          <w:sz w:val="21"/>
          <w:szCs w:val="21"/>
        </w:rPr>
        <w:t>，项目经理</w:t>
      </w:r>
      <w:r>
        <w:rPr>
          <w:rFonts w:hint="eastAsia" w:ascii="宋体" w:hAnsi="宋体" w:eastAsia="宋体"/>
          <w:sz w:val="21"/>
          <w:szCs w:val="21"/>
          <w:u w:val="single"/>
        </w:rPr>
        <w:t xml:space="preserve">           </w:t>
      </w:r>
      <w:r>
        <w:rPr>
          <w:rFonts w:hint="eastAsia" w:ascii="宋体" w:hAnsi="宋体" w:eastAsia="宋体"/>
          <w:sz w:val="21"/>
          <w:szCs w:val="21"/>
        </w:rPr>
        <w:t>，工期</w:t>
      </w:r>
      <w:r>
        <w:rPr>
          <w:rFonts w:hint="eastAsia" w:ascii="宋体" w:hAnsi="宋体" w:eastAsia="宋体"/>
          <w:sz w:val="21"/>
          <w:szCs w:val="21"/>
          <w:u w:val="single"/>
        </w:rPr>
        <w:t xml:space="preserve">         </w:t>
      </w:r>
      <w:r>
        <w:rPr>
          <w:rFonts w:hint="eastAsia" w:ascii="宋体" w:hAnsi="宋体" w:eastAsia="宋体"/>
          <w:sz w:val="21"/>
          <w:szCs w:val="21"/>
        </w:rPr>
        <w:t>。</w:t>
      </w:r>
    </w:p>
    <w:p w14:paraId="20B62D22">
      <w:pPr>
        <w:spacing w:line="420" w:lineRule="auto"/>
        <w:ind w:firstLine="420"/>
        <w:rPr>
          <w:rFonts w:hint="eastAsia" w:ascii="宋体" w:hAnsi="宋体" w:eastAsia="宋体"/>
          <w:b/>
          <w:sz w:val="21"/>
          <w:szCs w:val="21"/>
        </w:rPr>
      </w:pPr>
      <w:r>
        <w:rPr>
          <w:rFonts w:hint="eastAsia" w:ascii="宋体" w:hAnsi="宋体" w:eastAsia="宋体"/>
          <w:sz w:val="21"/>
          <w:szCs w:val="21"/>
        </w:rPr>
        <w:t>4、我们已详细审核全部磋商文件及其有效补充文件，我们放弃对磋商文件任何误解的权利，提交响应文件后，</w:t>
      </w:r>
      <w:r>
        <w:rPr>
          <w:rFonts w:hint="eastAsia" w:ascii="宋体" w:hAnsi="宋体" w:eastAsia="宋体"/>
          <w:b/>
          <w:sz w:val="21"/>
          <w:szCs w:val="21"/>
        </w:rPr>
        <w:t>不对磋商文件本身提出质疑。</w:t>
      </w:r>
    </w:p>
    <w:p w14:paraId="07EE323E">
      <w:pPr>
        <w:widowControl/>
        <w:spacing w:line="420" w:lineRule="auto"/>
        <w:ind w:firstLine="420"/>
        <w:rPr>
          <w:rFonts w:hint="eastAsia" w:ascii="宋体" w:hAnsi="宋体" w:eastAsia="宋体"/>
          <w:sz w:val="21"/>
          <w:szCs w:val="21"/>
        </w:rPr>
      </w:pPr>
      <w:r>
        <w:rPr>
          <w:rFonts w:hint="eastAsia" w:ascii="宋体" w:hAnsi="宋体" w:eastAsia="宋体"/>
          <w:sz w:val="21"/>
          <w:szCs w:val="21"/>
        </w:rPr>
        <w:t>5、一旦我方成交，我方将根据磋商文件的规定，严格履行合同，并保证于承诺的时间完成项目的启动、实施等工作，及时交付采购人验收、使用。</w:t>
      </w:r>
    </w:p>
    <w:p w14:paraId="580A3389">
      <w:pPr>
        <w:spacing w:line="420" w:lineRule="auto"/>
        <w:ind w:firstLine="420"/>
        <w:rPr>
          <w:rFonts w:hint="eastAsia" w:ascii="宋体" w:hAnsi="宋体" w:eastAsia="宋体"/>
          <w:sz w:val="21"/>
          <w:szCs w:val="21"/>
        </w:rPr>
      </w:pPr>
      <w:r>
        <w:rPr>
          <w:rFonts w:hint="eastAsia" w:ascii="宋体" w:hAnsi="宋体" w:eastAsia="宋体"/>
          <w:sz w:val="21"/>
          <w:szCs w:val="21"/>
        </w:rPr>
        <w:t>6、我方决不提供虚假材料谋取成交、决不采取不正当手段诋毁、排挤其他供应商、决不与采购人、其它供应商或者采购人恶意串通、决不向采购人工作人员和磋商小组进行商业贿赂、决不拒绝有关部门监督检查或提供虚假情况，如有违反，无条件接受贵方及相关管理部门的处罚。</w:t>
      </w:r>
    </w:p>
    <w:p w14:paraId="1A6805C2">
      <w:pPr>
        <w:spacing w:line="420" w:lineRule="auto"/>
        <w:ind w:firstLine="420"/>
        <w:rPr>
          <w:rFonts w:hint="eastAsia" w:ascii="宋体" w:hAnsi="宋体" w:eastAsia="宋体"/>
          <w:sz w:val="21"/>
          <w:szCs w:val="21"/>
        </w:rPr>
      </w:pPr>
      <w:r>
        <w:rPr>
          <w:rFonts w:hint="eastAsia" w:ascii="宋体" w:hAnsi="宋体" w:eastAsia="宋体"/>
          <w:sz w:val="21"/>
          <w:szCs w:val="21"/>
        </w:rPr>
        <w:t>7、我方正式通讯方式为：</w:t>
      </w:r>
    </w:p>
    <w:p w14:paraId="23B1A80A">
      <w:pPr>
        <w:spacing w:line="420" w:lineRule="auto"/>
        <w:ind w:firstLine="420"/>
        <w:rPr>
          <w:rFonts w:hint="eastAsia" w:ascii="宋体" w:hAnsi="宋体" w:eastAsia="宋体"/>
          <w:sz w:val="21"/>
          <w:szCs w:val="21"/>
          <w:u w:val="single"/>
        </w:rPr>
      </w:pPr>
      <w:r>
        <w:rPr>
          <w:rFonts w:hint="eastAsia" w:ascii="宋体" w:hAnsi="宋体" w:eastAsia="宋体"/>
          <w:sz w:val="21"/>
          <w:szCs w:val="21"/>
        </w:rPr>
        <w:t xml:space="preserve">地  </w:t>
      </w:r>
      <w:r>
        <w:rPr>
          <w:rFonts w:hint="eastAsia" w:ascii="宋体" w:hAnsi="宋体" w:eastAsia="宋体"/>
          <w:sz w:val="21"/>
          <w:szCs w:val="21"/>
          <w:lang w:val="en-US"/>
        </w:rPr>
        <w:t xml:space="preserve"> </w:t>
      </w:r>
      <w:r>
        <w:rPr>
          <w:rFonts w:hint="eastAsia" w:ascii="宋体" w:hAnsi="宋体" w:eastAsia="宋体"/>
          <w:sz w:val="21"/>
          <w:szCs w:val="21"/>
        </w:rPr>
        <w:t xml:space="preserve"> 址：</w:t>
      </w:r>
      <w:r>
        <w:rPr>
          <w:rFonts w:hint="eastAsia" w:ascii="宋体" w:hAnsi="宋体" w:eastAsia="宋体"/>
          <w:sz w:val="21"/>
          <w:szCs w:val="21"/>
          <w:u w:val="single"/>
        </w:rPr>
        <w:t xml:space="preserve">                       </w:t>
      </w:r>
    </w:p>
    <w:p w14:paraId="718842D3">
      <w:pPr>
        <w:spacing w:line="420" w:lineRule="auto"/>
        <w:ind w:firstLine="420"/>
        <w:rPr>
          <w:rFonts w:hint="eastAsia" w:ascii="宋体" w:hAnsi="宋体" w:eastAsia="宋体"/>
          <w:sz w:val="21"/>
          <w:szCs w:val="21"/>
          <w:u w:val="single"/>
        </w:rPr>
      </w:pPr>
      <w:r>
        <w:rPr>
          <w:rFonts w:hint="eastAsia" w:ascii="宋体" w:hAnsi="宋体" w:eastAsia="宋体"/>
          <w:sz w:val="21"/>
          <w:szCs w:val="21"/>
        </w:rPr>
        <w:t xml:space="preserve">电  </w:t>
      </w:r>
      <w:r>
        <w:rPr>
          <w:rFonts w:hint="eastAsia" w:ascii="宋体" w:hAnsi="宋体" w:eastAsia="宋体"/>
          <w:sz w:val="21"/>
          <w:szCs w:val="21"/>
          <w:lang w:val="en-US"/>
        </w:rPr>
        <w:t xml:space="preserve"> </w:t>
      </w:r>
      <w:r>
        <w:rPr>
          <w:rFonts w:hint="eastAsia" w:ascii="宋体" w:hAnsi="宋体" w:eastAsia="宋体"/>
          <w:sz w:val="21"/>
          <w:szCs w:val="21"/>
        </w:rPr>
        <w:t xml:space="preserve"> 话：</w:t>
      </w:r>
      <w:r>
        <w:rPr>
          <w:rFonts w:hint="eastAsia" w:ascii="宋体" w:hAnsi="宋体" w:eastAsia="宋体"/>
          <w:sz w:val="21"/>
          <w:szCs w:val="21"/>
          <w:u w:val="single"/>
        </w:rPr>
        <w:t xml:space="preserve">                       </w:t>
      </w:r>
    </w:p>
    <w:p w14:paraId="11A73CAD">
      <w:pPr>
        <w:spacing w:line="420" w:lineRule="auto"/>
        <w:ind w:firstLine="420"/>
        <w:rPr>
          <w:rFonts w:hint="eastAsia" w:ascii="宋体" w:hAnsi="宋体" w:eastAsia="宋体"/>
          <w:sz w:val="21"/>
          <w:szCs w:val="21"/>
        </w:rPr>
      </w:pPr>
      <w:r>
        <w:rPr>
          <w:rFonts w:hint="eastAsia" w:ascii="宋体" w:hAnsi="宋体" w:eastAsia="宋体"/>
          <w:sz w:val="21"/>
          <w:szCs w:val="21"/>
        </w:rPr>
        <w:t>8、我方正式开户银行和帐号为：</w:t>
      </w:r>
    </w:p>
    <w:p w14:paraId="57CF67E7">
      <w:pPr>
        <w:spacing w:line="420" w:lineRule="auto"/>
        <w:ind w:firstLine="420"/>
        <w:rPr>
          <w:rFonts w:hint="eastAsia" w:ascii="宋体" w:hAnsi="宋体" w:eastAsia="宋体"/>
          <w:sz w:val="21"/>
          <w:szCs w:val="21"/>
          <w:u w:val="single"/>
        </w:rPr>
      </w:pPr>
      <w:r>
        <w:rPr>
          <w:rFonts w:hint="eastAsia" w:ascii="宋体" w:hAnsi="宋体" w:eastAsia="宋体"/>
          <w:sz w:val="21"/>
          <w:szCs w:val="21"/>
        </w:rPr>
        <w:t>开户银行：</w:t>
      </w:r>
      <w:r>
        <w:rPr>
          <w:rFonts w:hint="eastAsia" w:ascii="宋体" w:hAnsi="宋体" w:eastAsia="宋体"/>
          <w:sz w:val="21"/>
          <w:szCs w:val="21"/>
          <w:u w:val="single"/>
        </w:rPr>
        <w:t xml:space="preserve">                       </w:t>
      </w:r>
    </w:p>
    <w:p w14:paraId="4AD1E574">
      <w:pPr>
        <w:spacing w:line="420" w:lineRule="auto"/>
        <w:ind w:firstLine="420"/>
        <w:rPr>
          <w:rFonts w:hint="eastAsia" w:ascii="宋体" w:hAnsi="宋体" w:eastAsia="宋体"/>
          <w:sz w:val="21"/>
          <w:szCs w:val="21"/>
        </w:rPr>
      </w:pPr>
      <w:r>
        <w:rPr>
          <w:rFonts w:hint="eastAsia" w:ascii="宋体" w:hAnsi="宋体" w:eastAsia="宋体"/>
          <w:sz w:val="21"/>
          <w:szCs w:val="21"/>
        </w:rPr>
        <w:t>帐    号：</w:t>
      </w:r>
      <w:r>
        <w:rPr>
          <w:rFonts w:hint="eastAsia" w:ascii="宋体" w:hAnsi="宋体" w:eastAsia="宋体"/>
          <w:sz w:val="21"/>
          <w:szCs w:val="21"/>
          <w:u w:val="single"/>
        </w:rPr>
        <w:t xml:space="preserve">                       </w:t>
      </w:r>
    </w:p>
    <w:p w14:paraId="715C797D">
      <w:pPr>
        <w:spacing w:line="420" w:lineRule="auto"/>
        <w:ind w:firstLine="420"/>
        <w:rPr>
          <w:rFonts w:hint="eastAsia" w:ascii="宋体" w:hAnsi="宋体" w:eastAsia="宋体"/>
          <w:sz w:val="21"/>
          <w:szCs w:val="21"/>
          <w:u w:val="single"/>
        </w:rPr>
      </w:pPr>
      <w:r>
        <w:rPr>
          <w:rFonts w:hint="eastAsia" w:ascii="宋体" w:hAnsi="宋体" w:eastAsia="宋体"/>
          <w:sz w:val="21"/>
          <w:szCs w:val="21"/>
        </w:rPr>
        <w:t>供应商授权代表姓名（签字）：</w:t>
      </w:r>
      <w:r>
        <w:rPr>
          <w:rFonts w:hint="eastAsia" w:ascii="宋体" w:hAnsi="宋体" w:eastAsia="宋体"/>
          <w:sz w:val="21"/>
          <w:szCs w:val="21"/>
          <w:u w:val="single"/>
        </w:rPr>
        <w:t xml:space="preserve">         </w:t>
      </w:r>
    </w:p>
    <w:p w14:paraId="03ADB543">
      <w:pPr>
        <w:spacing w:line="420" w:lineRule="auto"/>
        <w:ind w:firstLine="420"/>
        <w:rPr>
          <w:rFonts w:hint="eastAsia" w:ascii="宋体" w:hAnsi="宋体" w:eastAsia="宋体"/>
          <w:sz w:val="21"/>
          <w:szCs w:val="21"/>
          <w:u w:val="single"/>
        </w:rPr>
      </w:pPr>
      <w:r>
        <w:rPr>
          <w:rFonts w:hint="eastAsia" w:ascii="宋体" w:hAnsi="宋体" w:eastAsia="宋体"/>
          <w:sz w:val="21"/>
          <w:szCs w:val="21"/>
        </w:rPr>
        <w:t>供应商名称（公章）：</w:t>
      </w:r>
      <w:r>
        <w:rPr>
          <w:rFonts w:hint="eastAsia" w:ascii="宋体" w:hAnsi="宋体" w:eastAsia="宋体"/>
          <w:sz w:val="21"/>
          <w:szCs w:val="21"/>
          <w:u w:val="single"/>
        </w:rPr>
        <w:t xml:space="preserve">                 </w:t>
      </w:r>
    </w:p>
    <w:p w14:paraId="42B52D21">
      <w:pPr>
        <w:spacing w:line="420" w:lineRule="auto"/>
        <w:ind w:firstLine="420"/>
        <w:rPr>
          <w:rFonts w:hint="eastAsia" w:ascii="宋体" w:hAnsi="宋体" w:eastAsia="宋体"/>
          <w:sz w:val="21"/>
          <w:szCs w:val="21"/>
        </w:rPr>
      </w:pPr>
      <w:r>
        <w:rPr>
          <w:rFonts w:hint="eastAsia" w:ascii="宋体" w:hAnsi="宋体" w:eastAsia="宋体"/>
          <w:sz w:val="21"/>
          <w:szCs w:val="21"/>
        </w:rPr>
        <w:t>日    期：</w:t>
      </w:r>
      <w:r>
        <w:rPr>
          <w:rFonts w:hint="eastAsia" w:ascii="宋体" w:hAnsi="宋体" w:eastAsia="宋体"/>
          <w:sz w:val="21"/>
          <w:szCs w:val="21"/>
          <w:u w:val="single"/>
        </w:rPr>
        <w:t xml:space="preserve">       </w:t>
      </w:r>
      <w:r>
        <w:rPr>
          <w:rFonts w:hint="eastAsia" w:ascii="宋体" w:hAnsi="宋体" w:eastAsia="宋体"/>
          <w:sz w:val="21"/>
          <w:szCs w:val="21"/>
        </w:rPr>
        <w:t>年</w:t>
      </w:r>
      <w:r>
        <w:rPr>
          <w:rFonts w:hint="eastAsia" w:ascii="宋体" w:hAnsi="宋体" w:eastAsia="宋体"/>
          <w:sz w:val="21"/>
          <w:szCs w:val="21"/>
          <w:u w:val="single"/>
        </w:rPr>
        <w:t xml:space="preserve">    </w:t>
      </w:r>
      <w:r>
        <w:rPr>
          <w:rFonts w:hint="eastAsia" w:ascii="宋体" w:hAnsi="宋体" w:eastAsia="宋体"/>
          <w:sz w:val="21"/>
          <w:szCs w:val="21"/>
        </w:rPr>
        <w:t>月</w:t>
      </w:r>
      <w:r>
        <w:rPr>
          <w:rFonts w:hint="eastAsia" w:ascii="宋体" w:hAnsi="宋体" w:eastAsia="宋体"/>
          <w:sz w:val="21"/>
          <w:szCs w:val="21"/>
          <w:u w:val="single"/>
        </w:rPr>
        <w:t xml:space="preserve">    </w:t>
      </w:r>
      <w:r>
        <w:rPr>
          <w:rFonts w:hint="eastAsia" w:ascii="宋体" w:hAnsi="宋体" w:eastAsia="宋体"/>
          <w:sz w:val="21"/>
          <w:szCs w:val="21"/>
        </w:rPr>
        <w:t>日</w:t>
      </w:r>
    </w:p>
    <w:p w14:paraId="3B912308">
      <w:pPr>
        <w:widowControl/>
        <w:spacing w:line="360" w:lineRule="auto"/>
        <w:jc w:val="center"/>
        <w:rPr>
          <w:rFonts w:hint="eastAsia" w:ascii="黑体" w:hAnsi="黑体" w:eastAsia="黑体" w:cs="黑体"/>
          <w:sz w:val="24"/>
          <w:szCs w:val="24"/>
        </w:rPr>
      </w:pPr>
      <w:r>
        <w:rPr>
          <w:rFonts w:hint="eastAsia" w:ascii="宋体" w:hAnsi="宋体"/>
          <w:sz w:val="28"/>
          <w:szCs w:val="28"/>
        </w:rPr>
        <w:br w:type="page" w:clear="all"/>
      </w:r>
      <w:r>
        <w:rPr>
          <w:rFonts w:hint="eastAsia" w:ascii="黑体" w:hAnsi="黑体" w:eastAsia="黑体" w:cs="黑体"/>
          <w:sz w:val="24"/>
          <w:szCs w:val="24"/>
        </w:rPr>
        <w:t>二、法定代表人授权委托书及委托代理人的身份证复印件</w:t>
      </w:r>
    </w:p>
    <w:p w14:paraId="49F9ADCA">
      <w:pPr>
        <w:widowControl/>
        <w:spacing w:line="420" w:lineRule="auto"/>
        <w:ind w:firstLine="720"/>
        <w:jc w:val="center"/>
        <w:rPr>
          <w:rFonts w:hint="eastAsia" w:ascii="宋体" w:hAnsi="宋体" w:eastAsia="宋体"/>
          <w:sz w:val="21"/>
          <w:szCs w:val="21"/>
        </w:rPr>
      </w:pPr>
    </w:p>
    <w:p w14:paraId="0A8D0DF4">
      <w:pPr>
        <w:widowControl/>
        <w:spacing w:line="420" w:lineRule="auto"/>
        <w:ind w:firstLine="720"/>
        <w:jc w:val="center"/>
        <w:rPr>
          <w:rFonts w:hint="eastAsia" w:ascii="宋体" w:hAnsi="宋体" w:eastAsia="宋体"/>
          <w:b/>
          <w:bCs/>
          <w:sz w:val="21"/>
          <w:szCs w:val="21"/>
        </w:rPr>
      </w:pPr>
      <w:r>
        <w:rPr>
          <w:rFonts w:hint="eastAsia" w:ascii="宋体" w:hAnsi="宋体" w:eastAsia="宋体"/>
          <w:b/>
          <w:bCs/>
          <w:sz w:val="21"/>
          <w:szCs w:val="21"/>
        </w:rPr>
        <w:t>法定代表人授权委托书</w:t>
      </w:r>
    </w:p>
    <w:p w14:paraId="605D0EDF">
      <w:pPr>
        <w:widowControl/>
        <w:spacing w:line="420" w:lineRule="auto"/>
        <w:rPr>
          <w:rFonts w:hint="eastAsia" w:ascii="宋体" w:hAnsi="宋体" w:eastAsia="宋体"/>
          <w:sz w:val="21"/>
          <w:szCs w:val="21"/>
        </w:rPr>
      </w:pPr>
    </w:p>
    <w:p w14:paraId="731DDD64">
      <w:pPr>
        <w:widowControl/>
        <w:spacing w:line="420" w:lineRule="auto"/>
        <w:rPr>
          <w:rFonts w:hint="eastAsia" w:ascii="宋体" w:hAnsi="宋体" w:eastAsia="宋体"/>
          <w:sz w:val="21"/>
          <w:szCs w:val="21"/>
          <w:lang w:val="en-US"/>
        </w:rPr>
      </w:pPr>
      <w:r>
        <w:rPr>
          <w:rFonts w:hint="eastAsia" w:ascii="宋体" w:hAnsi="宋体" w:eastAsia="宋体"/>
          <w:sz w:val="21"/>
          <w:szCs w:val="21"/>
        </w:rPr>
        <w:t>致：</w:t>
      </w:r>
      <w:r>
        <w:rPr>
          <w:rFonts w:hint="eastAsia" w:ascii="宋体" w:hAnsi="宋体" w:eastAsia="宋体"/>
          <w:bCs/>
          <w:sz w:val="21"/>
          <w:szCs w:val="21"/>
        </w:rPr>
        <w:t>南京审计大学金审学院</w:t>
      </w:r>
    </w:p>
    <w:p w14:paraId="5BC32862">
      <w:pPr>
        <w:widowControl/>
        <w:spacing w:line="420" w:lineRule="auto"/>
        <w:ind w:firstLine="480"/>
        <w:jc w:val="left"/>
        <w:rPr>
          <w:rFonts w:hint="eastAsia" w:ascii="宋体" w:hAnsi="宋体" w:eastAsia="宋体"/>
          <w:sz w:val="21"/>
          <w:szCs w:val="21"/>
        </w:rPr>
      </w:pPr>
      <w:r>
        <w:rPr>
          <w:rFonts w:hint="eastAsia" w:ascii="宋体" w:hAnsi="宋体" w:eastAsia="宋体"/>
          <w:sz w:val="21"/>
          <w:szCs w:val="21"/>
        </w:rPr>
        <w:t>本授权书声明：注册于</w:t>
      </w:r>
      <w:r>
        <w:rPr>
          <w:rFonts w:hint="eastAsia" w:ascii="宋体" w:hAnsi="宋体" w:eastAsia="宋体"/>
          <w:sz w:val="21"/>
          <w:szCs w:val="21"/>
          <w:u w:val="single"/>
        </w:rPr>
        <w:t xml:space="preserve">                  </w:t>
      </w:r>
      <w:r>
        <w:rPr>
          <w:rFonts w:hint="eastAsia" w:ascii="宋体" w:hAnsi="宋体" w:eastAsia="宋体"/>
          <w:sz w:val="21"/>
          <w:szCs w:val="21"/>
        </w:rPr>
        <w:t>（供应商住址）的</w:t>
      </w:r>
      <w:r>
        <w:rPr>
          <w:rFonts w:hint="eastAsia" w:ascii="宋体" w:hAnsi="宋体" w:eastAsia="宋体"/>
          <w:sz w:val="21"/>
          <w:szCs w:val="21"/>
          <w:u w:val="single"/>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rPr>
        <w:t xml:space="preserve">         </w:t>
      </w:r>
      <w:r>
        <w:rPr>
          <w:rFonts w:hint="eastAsia" w:ascii="宋体" w:hAnsi="宋体" w:eastAsia="宋体"/>
          <w:sz w:val="21"/>
          <w:szCs w:val="21"/>
        </w:rPr>
        <w:t>（供应商名称）法定代表人</w:t>
      </w:r>
      <w:r>
        <w:rPr>
          <w:rFonts w:hint="eastAsia" w:ascii="宋体" w:hAnsi="宋体" w:eastAsia="宋体"/>
          <w:sz w:val="21"/>
          <w:szCs w:val="21"/>
          <w:u w:val="single"/>
        </w:rPr>
        <w:t xml:space="preserve">          </w:t>
      </w:r>
      <w:r>
        <w:rPr>
          <w:rFonts w:hint="eastAsia" w:ascii="宋体" w:hAnsi="宋体" w:eastAsia="宋体"/>
          <w:sz w:val="21"/>
          <w:szCs w:val="21"/>
        </w:rPr>
        <w:t>（法定代表人姓名、职务）代表本公司授权在下面签字的</w:t>
      </w:r>
      <w:r>
        <w:rPr>
          <w:rFonts w:hint="eastAsia" w:ascii="宋体" w:hAnsi="宋体" w:eastAsia="宋体"/>
          <w:sz w:val="21"/>
          <w:szCs w:val="21"/>
          <w:u w:val="single"/>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rPr>
        <w:t xml:space="preserve">   </w:t>
      </w:r>
      <w:r>
        <w:rPr>
          <w:rFonts w:hint="eastAsia" w:ascii="宋体" w:hAnsi="宋体" w:eastAsia="宋体"/>
          <w:sz w:val="21"/>
          <w:szCs w:val="21"/>
        </w:rPr>
        <w:t>（供应商代表姓名、职务）为本公司的合法代理人，就贵方组织的</w:t>
      </w:r>
      <w:r>
        <w:rPr>
          <w:rFonts w:hint="eastAsia" w:ascii="宋体" w:hAnsi="宋体" w:eastAsia="宋体"/>
          <w:sz w:val="21"/>
          <w:szCs w:val="21"/>
          <w:u w:val="single"/>
          <w:lang w:val="en-US"/>
        </w:rPr>
        <w:t xml:space="preserve">              </w:t>
      </w:r>
      <w:r>
        <w:rPr>
          <w:rFonts w:hint="eastAsia" w:ascii="宋体" w:hAnsi="宋体" w:eastAsia="宋体"/>
          <w:sz w:val="21"/>
          <w:szCs w:val="21"/>
          <w:u w:val="single"/>
        </w:rPr>
        <w:t xml:space="preserve">    </w:t>
      </w:r>
      <w:r>
        <w:rPr>
          <w:rFonts w:hint="eastAsia" w:ascii="宋体" w:hAnsi="宋体" w:eastAsia="宋体"/>
          <w:sz w:val="21"/>
          <w:szCs w:val="21"/>
        </w:rPr>
        <w:t xml:space="preserve"> （项目名称）进行磋商报价，以本公司名义处理一切与之有关的事务。</w:t>
      </w:r>
    </w:p>
    <w:p w14:paraId="68F11689">
      <w:pPr>
        <w:widowControl/>
        <w:spacing w:line="420" w:lineRule="auto"/>
        <w:ind w:firstLine="420"/>
        <w:jc w:val="left"/>
        <w:rPr>
          <w:rFonts w:hint="eastAsia" w:ascii="宋体" w:hAnsi="宋体" w:eastAsia="宋体"/>
          <w:sz w:val="21"/>
          <w:szCs w:val="21"/>
        </w:rPr>
      </w:pPr>
      <w:r>
        <w:rPr>
          <w:rFonts w:hint="eastAsia" w:ascii="宋体" w:hAnsi="宋体" w:eastAsia="宋体"/>
          <w:sz w:val="21"/>
          <w:szCs w:val="21"/>
        </w:rPr>
        <w:t>本授权书于</w:t>
      </w:r>
      <w:r>
        <w:rPr>
          <w:rFonts w:hint="eastAsia" w:ascii="宋体" w:hAnsi="宋体" w:eastAsia="宋体"/>
          <w:sz w:val="21"/>
          <w:szCs w:val="21"/>
          <w:u w:val="single"/>
        </w:rPr>
        <w:t xml:space="preserve">    </w:t>
      </w:r>
      <w:r>
        <w:rPr>
          <w:rFonts w:hint="eastAsia" w:ascii="宋体" w:hAnsi="宋体" w:eastAsia="宋体"/>
          <w:sz w:val="21"/>
          <w:szCs w:val="21"/>
        </w:rPr>
        <w:t>年</w:t>
      </w:r>
      <w:r>
        <w:rPr>
          <w:rFonts w:hint="eastAsia" w:ascii="宋体" w:hAnsi="宋体" w:eastAsia="宋体"/>
          <w:sz w:val="21"/>
          <w:szCs w:val="21"/>
          <w:u w:val="single"/>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rPr>
        <w:t xml:space="preserve"> </w:t>
      </w:r>
      <w:r>
        <w:rPr>
          <w:rFonts w:hint="eastAsia" w:ascii="宋体" w:hAnsi="宋体" w:eastAsia="宋体"/>
          <w:sz w:val="21"/>
          <w:szCs w:val="21"/>
        </w:rPr>
        <w:t>月</w:t>
      </w:r>
      <w:r>
        <w:rPr>
          <w:rFonts w:hint="eastAsia" w:ascii="宋体" w:hAnsi="宋体" w:eastAsia="宋体"/>
          <w:sz w:val="21"/>
          <w:szCs w:val="21"/>
          <w:u w:val="single"/>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rPr>
        <w:t>日签字生效，特此声明。</w:t>
      </w:r>
    </w:p>
    <w:p w14:paraId="03FA64EF">
      <w:pPr>
        <w:widowControl/>
        <w:spacing w:line="420" w:lineRule="auto"/>
        <w:ind w:firstLine="420"/>
        <w:jc w:val="left"/>
        <w:rPr>
          <w:rFonts w:hint="eastAsia" w:ascii="宋体" w:hAnsi="宋体" w:eastAsia="宋体"/>
          <w:sz w:val="21"/>
          <w:szCs w:val="21"/>
          <w:u w:val="single"/>
          <w:lang w:val="en-US"/>
        </w:rPr>
      </w:pPr>
      <w:r>
        <w:rPr>
          <w:rFonts w:hint="eastAsia" w:ascii="宋体" w:hAnsi="宋体" w:eastAsia="宋体"/>
          <w:sz w:val="21"/>
          <w:szCs w:val="21"/>
        </w:rPr>
        <w:t>法定代表人</w:t>
      </w:r>
      <w:r>
        <w:rPr>
          <w:rFonts w:ascii="宋体" w:hAnsi="宋体" w:eastAsia="宋体"/>
          <w:sz w:val="21"/>
          <w:szCs w:val="21"/>
        </w:rPr>
        <w:t>（签字或签章）</w:t>
      </w:r>
      <w:r>
        <w:rPr>
          <w:rFonts w:hint="eastAsia" w:ascii="宋体" w:hAnsi="宋体" w:eastAsia="宋体"/>
          <w:sz w:val="21"/>
          <w:szCs w:val="21"/>
        </w:rPr>
        <w:t>：</w:t>
      </w:r>
      <w:r>
        <w:rPr>
          <w:rFonts w:hint="eastAsia" w:ascii="宋体" w:hAnsi="宋体" w:eastAsia="宋体"/>
          <w:sz w:val="21"/>
          <w:szCs w:val="21"/>
          <w:u w:val="single"/>
          <w:lang w:val="en-US"/>
        </w:rPr>
        <w:t xml:space="preserve">             </w:t>
      </w:r>
    </w:p>
    <w:p w14:paraId="37FECC2A">
      <w:pPr>
        <w:widowControl/>
        <w:spacing w:line="420" w:lineRule="auto"/>
        <w:jc w:val="left"/>
        <w:rPr>
          <w:rFonts w:hint="eastAsia" w:ascii="宋体" w:hAnsi="宋体" w:eastAsia="宋体"/>
          <w:sz w:val="21"/>
          <w:szCs w:val="21"/>
        </w:rPr>
      </w:pPr>
      <w:r>
        <w:rPr>
          <w:rFonts w:hint="eastAsia" w:ascii="宋体" w:hAnsi="宋体" w:eastAsia="宋体"/>
          <w:sz w:val="21"/>
          <w:szCs w:val="21"/>
        </w:rPr>
        <w:t xml:space="preserve">    授权委托人</w:t>
      </w:r>
      <w:r>
        <w:rPr>
          <w:rFonts w:ascii="宋体" w:hAnsi="宋体" w:eastAsia="宋体"/>
          <w:sz w:val="21"/>
          <w:szCs w:val="21"/>
        </w:rPr>
        <w:t>（签字或签章）</w:t>
      </w:r>
      <w:r>
        <w:rPr>
          <w:rFonts w:hint="eastAsia" w:ascii="宋体" w:hAnsi="宋体" w:eastAsia="宋体"/>
          <w:sz w:val="21"/>
          <w:szCs w:val="21"/>
        </w:rPr>
        <w:t>：</w:t>
      </w:r>
      <w:r>
        <w:rPr>
          <w:rFonts w:hint="eastAsia" w:ascii="宋体" w:hAnsi="宋体" w:eastAsia="宋体"/>
          <w:sz w:val="21"/>
          <w:szCs w:val="21"/>
          <w:u w:val="single"/>
        </w:rPr>
        <w:t xml:space="preserve">             </w:t>
      </w:r>
      <w:r>
        <w:rPr>
          <w:rFonts w:hint="eastAsia" w:ascii="宋体" w:hAnsi="宋体" w:eastAsia="宋体"/>
          <w:sz w:val="21"/>
          <w:szCs w:val="21"/>
        </w:rPr>
        <w:t xml:space="preserve">       </w:t>
      </w:r>
    </w:p>
    <w:p w14:paraId="44EB2898">
      <w:pPr>
        <w:widowControl/>
        <w:tabs>
          <w:tab w:val="left" w:pos="1440"/>
        </w:tabs>
        <w:spacing w:line="420" w:lineRule="auto"/>
        <w:ind w:firstLine="420"/>
        <w:jc w:val="left"/>
        <w:rPr>
          <w:rFonts w:hint="eastAsia" w:ascii="宋体" w:hAnsi="宋体" w:eastAsia="宋体"/>
          <w:sz w:val="21"/>
          <w:szCs w:val="21"/>
        </w:rPr>
      </w:pPr>
      <w:r>
        <w:rPr>
          <w:rFonts w:hint="eastAsia" w:ascii="宋体" w:hAnsi="宋体" w:eastAsia="宋体"/>
          <w:sz w:val="21"/>
          <w:szCs w:val="21"/>
        </w:rPr>
        <w:t xml:space="preserve">日     </w:t>
      </w:r>
      <w:r>
        <w:rPr>
          <w:rFonts w:hint="eastAsia" w:ascii="宋体" w:hAnsi="宋体" w:eastAsia="宋体"/>
          <w:sz w:val="21"/>
          <w:szCs w:val="21"/>
          <w:lang w:val="en-US"/>
        </w:rPr>
        <w:t xml:space="preserve">  </w:t>
      </w:r>
      <w:r>
        <w:rPr>
          <w:rFonts w:hint="eastAsia" w:ascii="宋体" w:hAnsi="宋体" w:eastAsia="宋体"/>
          <w:sz w:val="21"/>
          <w:szCs w:val="21"/>
        </w:rPr>
        <w:t xml:space="preserve">   期：        年    月    日</w:t>
      </w:r>
    </w:p>
    <w:p w14:paraId="0C81380C">
      <w:pPr>
        <w:widowControl/>
        <w:spacing w:line="420" w:lineRule="auto"/>
        <w:jc w:val="left"/>
        <w:rPr>
          <w:rFonts w:hint="eastAsia" w:ascii="宋体" w:hAnsi="宋体" w:eastAsia="宋体"/>
          <w:sz w:val="21"/>
          <w:szCs w:val="21"/>
        </w:rPr>
      </w:pPr>
    </w:p>
    <w:p w14:paraId="544FDC41">
      <w:pPr>
        <w:widowControl/>
        <w:spacing w:line="420" w:lineRule="auto"/>
        <w:jc w:val="center"/>
        <w:rPr>
          <w:rFonts w:hint="eastAsia" w:ascii="宋体" w:hAnsi="宋体" w:eastAsia="宋体"/>
          <w:sz w:val="21"/>
          <w:szCs w:val="21"/>
        </w:rPr>
      </w:pPr>
    </w:p>
    <w:p w14:paraId="16C196C9">
      <w:pPr>
        <w:widowControl/>
        <w:spacing w:line="420" w:lineRule="auto"/>
        <w:jc w:val="center"/>
        <w:rPr>
          <w:rFonts w:hint="eastAsia" w:ascii="宋体" w:hAnsi="宋体" w:eastAsia="宋体"/>
          <w:b/>
          <w:bCs/>
          <w:sz w:val="21"/>
          <w:szCs w:val="21"/>
        </w:rPr>
      </w:pPr>
      <w:r>
        <w:rPr>
          <w:rFonts w:hint="eastAsia" w:ascii="宋体" w:hAnsi="宋体" w:eastAsia="宋体"/>
          <w:b/>
          <w:bCs/>
          <w:sz w:val="21"/>
          <w:szCs w:val="21"/>
        </w:rPr>
        <w:t>委托代理人的身份证复印件</w:t>
      </w:r>
    </w:p>
    <w:p w14:paraId="1BC26973">
      <w:pPr>
        <w:widowControl/>
        <w:tabs>
          <w:tab w:val="left" w:pos="1440"/>
        </w:tabs>
        <w:spacing w:line="420" w:lineRule="auto"/>
        <w:ind w:firstLine="420"/>
        <w:jc w:val="left"/>
        <w:rPr>
          <w:rFonts w:hint="eastAsia" w:ascii="宋体" w:hAnsi="宋体" w:eastAsia="宋体"/>
          <w:sz w:val="21"/>
          <w:szCs w:val="21"/>
        </w:rPr>
      </w:pPr>
    </w:p>
    <w:p w14:paraId="0C541EBF">
      <w:pPr>
        <w:widowControl/>
        <w:spacing w:line="420" w:lineRule="auto"/>
        <w:jc w:val="left"/>
        <w:rPr>
          <w:rFonts w:hint="eastAsia" w:ascii="宋体" w:hAnsi="宋体" w:eastAsia="宋体"/>
          <w:b/>
          <w:sz w:val="21"/>
          <w:szCs w:val="21"/>
        </w:rPr>
      </w:pPr>
    </w:p>
    <w:p w14:paraId="122C412F">
      <w:pPr>
        <w:widowControl/>
        <w:spacing w:line="420" w:lineRule="auto"/>
        <w:jc w:val="left"/>
        <w:rPr>
          <w:rFonts w:hint="eastAsia" w:ascii="宋体" w:hAnsi="宋体" w:eastAsia="宋体"/>
          <w:b/>
          <w:sz w:val="21"/>
          <w:szCs w:val="21"/>
        </w:rPr>
      </w:pPr>
    </w:p>
    <w:p w14:paraId="46CD599A">
      <w:pPr>
        <w:widowControl/>
        <w:spacing w:line="420" w:lineRule="auto"/>
        <w:jc w:val="left"/>
        <w:rPr>
          <w:rFonts w:hint="eastAsia" w:ascii="宋体" w:hAnsi="宋体" w:eastAsia="宋体"/>
          <w:b/>
          <w:sz w:val="21"/>
          <w:szCs w:val="21"/>
        </w:rPr>
      </w:pPr>
    </w:p>
    <w:p w14:paraId="4EF34542">
      <w:pPr>
        <w:widowControl/>
        <w:spacing w:line="420" w:lineRule="auto"/>
        <w:jc w:val="left"/>
        <w:rPr>
          <w:rFonts w:hint="eastAsia" w:ascii="宋体" w:hAnsi="宋体" w:eastAsia="宋体"/>
          <w:b/>
          <w:sz w:val="21"/>
          <w:szCs w:val="21"/>
        </w:rPr>
      </w:pPr>
    </w:p>
    <w:p w14:paraId="65B4C66C">
      <w:pPr>
        <w:widowControl/>
        <w:spacing w:line="420" w:lineRule="auto"/>
        <w:jc w:val="left"/>
        <w:rPr>
          <w:rFonts w:hint="eastAsia" w:ascii="宋体" w:hAnsi="宋体" w:eastAsia="宋体"/>
          <w:b/>
          <w:sz w:val="21"/>
          <w:szCs w:val="21"/>
        </w:rPr>
      </w:pPr>
    </w:p>
    <w:p w14:paraId="632D0815">
      <w:pPr>
        <w:widowControl/>
        <w:spacing w:line="360" w:lineRule="auto"/>
        <w:jc w:val="left"/>
        <w:rPr>
          <w:rFonts w:hint="eastAsia" w:ascii="宋体" w:hAnsi="宋体" w:eastAsia="宋体"/>
          <w:sz w:val="24"/>
          <w:szCs w:val="24"/>
        </w:rPr>
      </w:pPr>
    </w:p>
    <w:p w14:paraId="519BE837">
      <w:pPr>
        <w:spacing w:line="420" w:lineRule="auto"/>
        <w:jc w:val="center"/>
        <w:rPr>
          <w:rFonts w:hint="eastAsia" w:ascii="黑体" w:hAnsi="黑体" w:eastAsia="黑体" w:cs="黑体"/>
          <w:sz w:val="24"/>
          <w:szCs w:val="24"/>
        </w:rPr>
      </w:pPr>
      <w:r>
        <w:rPr>
          <w:rFonts w:hint="eastAsia" w:ascii="宋体" w:hAnsi="宋体" w:eastAsia="宋体"/>
          <w:b/>
          <w:sz w:val="24"/>
          <w:szCs w:val="24"/>
        </w:rPr>
        <w:br w:type="page" w:clear="all"/>
      </w:r>
      <w:r>
        <w:rPr>
          <w:rFonts w:hint="eastAsia" w:ascii="黑体" w:hAnsi="黑体" w:eastAsia="黑体" w:cs="黑体"/>
          <w:sz w:val="24"/>
          <w:szCs w:val="24"/>
        </w:rPr>
        <w:t>三、“不存在与参加本项目的其他供应商单位负责人为同一人或者存在直接控股、管理关系”的承诺函</w:t>
      </w:r>
    </w:p>
    <w:p w14:paraId="652876F8">
      <w:pPr>
        <w:widowControl/>
        <w:spacing w:line="420" w:lineRule="auto"/>
        <w:rPr>
          <w:rFonts w:hint="eastAsia" w:ascii="宋体" w:hAnsi="宋体" w:eastAsia="宋体"/>
          <w:sz w:val="21"/>
          <w:szCs w:val="21"/>
        </w:rPr>
      </w:pPr>
    </w:p>
    <w:p w14:paraId="2805F95C">
      <w:pPr>
        <w:widowControl/>
        <w:spacing w:line="420" w:lineRule="auto"/>
        <w:rPr>
          <w:rFonts w:hint="eastAsia" w:ascii="宋体" w:hAnsi="宋体" w:eastAsia="宋体"/>
          <w:sz w:val="21"/>
          <w:szCs w:val="21"/>
        </w:rPr>
      </w:pPr>
      <w:r>
        <w:rPr>
          <w:rFonts w:hint="eastAsia" w:ascii="宋体" w:hAnsi="宋体" w:eastAsia="宋体"/>
          <w:sz w:val="21"/>
          <w:szCs w:val="21"/>
        </w:rPr>
        <w:t>致：</w:t>
      </w:r>
      <w:r>
        <w:rPr>
          <w:rFonts w:hint="eastAsia" w:ascii="宋体" w:hAnsi="宋体" w:eastAsia="宋体"/>
          <w:bCs/>
          <w:sz w:val="21"/>
          <w:szCs w:val="21"/>
        </w:rPr>
        <w:t>南京审计大学金审学院</w:t>
      </w:r>
    </w:p>
    <w:p w14:paraId="083BFC2B">
      <w:pPr>
        <w:widowControl/>
        <w:spacing w:line="420" w:lineRule="auto"/>
        <w:rPr>
          <w:rFonts w:hint="eastAsia" w:ascii="宋体" w:hAnsi="宋体" w:eastAsia="宋体"/>
          <w:sz w:val="21"/>
          <w:szCs w:val="21"/>
        </w:rPr>
      </w:pPr>
    </w:p>
    <w:p w14:paraId="0045A483">
      <w:pPr>
        <w:widowControl/>
        <w:spacing w:line="420" w:lineRule="auto"/>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rPr>
        <w:t xml:space="preserve"> </w:t>
      </w:r>
      <w:r>
        <w:rPr>
          <w:rFonts w:hint="eastAsia" w:ascii="宋体" w:hAnsi="宋体" w:eastAsia="宋体"/>
          <w:sz w:val="21"/>
          <w:szCs w:val="21"/>
        </w:rPr>
        <w:t xml:space="preserve"> 根据贵方</w:t>
      </w:r>
      <w:r>
        <w:rPr>
          <w:rFonts w:hint="eastAsia" w:ascii="宋体" w:hAnsi="宋体" w:eastAsia="宋体"/>
          <w:sz w:val="21"/>
          <w:szCs w:val="21"/>
          <w:u w:val="single"/>
        </w:rPr>
        <w:t>  </w:t>
      </w:r>
      <w:r>
        <w:rPr>
          <w:rFonts w:hint="eastAsia" w:ascii="宋体" w:hAnsi="宋体" w:eastAsia="宋体"/>
          <w:sz w:val="21"/>
          <w:szCs w:val="21"/>
          <w:u w:val="single"/>
          <w:lang w:val="en-US"/>
        </w:rPr>
        <w:t xml:space="preserve">                      </w:t>
      </w:r>
      <w:r>
        <w:rPr>
          <w:rFonts w:hint="eastAsia" w:ascii="宋体" w:hAnsi="宋体" w:eastAsia="宋体"/>
          <w:sz w:val="21"/>
          <w:szCs w:val="21"/>
          <w:u w:val="single"/>
        </w:rPr>
        <w:t>  </w:t>
      </w:r>
      <w:r>
        <w:rPr>
          <w:rFonts w:hint="eastAsia" w:ascii="宋体" w:hAnsi="宋体" w:eastAsia="宋体"/>
          <w:sz w:val="21"/>
          <w:szCs w:val="21"/>
        </w:rPr>
        <w:t>（项目名称）竞争性磋商公告，我公司郑重承诺：在参加本次采购活动不存在与参加本项目的其他供应商单位负责人为同一人或者存在直接控股、管理关系情形。本公司对上述承诺的真实性负责。如有虚假，将依法承担相应责任。</w:t>
      </w:r>
    </w:p>
    <w:p w14:paraId="0AC4F37C">
      <w:pPr>
        <w:widowControl/>
        <w:spacing w:line="420" w:lineRule="auto"/>
        <w:rPr>
          <w:rFonts w:hint="eastAsia" w:ascii="宋体" w:hAnsi="宋体" w:eastAsia="宋体"/>
          <w:sz w:val="21"/>
          <w:szCs w:val="21"/>
        </w:rPr>
      </w:pPr>
    </w:p>
    <w:p w14:paraId="40BD90E0">
      <w:pPr>
        <w:widowControl/>
        <w:spacing w:line="420" w:lineRule="auto"/>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rPr>
        <w:t xml:space="preserve"> </w:t>
      </w:r>
      <w:r>
        <w:rPr>
          <w:rFonts w:hint="eastAsia" w:ascii="宋体" w:hAnsi="宋体" w:eastAsia="宋体"/>
          <w:sz w:val="21"/>
          <w:szCs w:val="21"/>
        </w:rPr>
        <w:t>特此承诺！</w:t>
      </w:r>
    </w:p>
    <w:p w14:paraId="436BA567">
      <w:pPr>
        <w:widowControl/>
        <w:spacing w:line="420" w:lineRule="auto"/>
        <w:ind w:firstLine="412"/>
        <w:jc w:val="left"/>
        <w:outlineLvl w:val="1"/>
        <w:rPr>
          <w:rFonts w:hint="eastAsia" w:ascii="宋体" w:hAnsi="宋体" w:eastAsia="宋体"/>
          <w:sz w:val="21"/>
          <w:szCs w:val="21"/>
        </w:rPr>
      </w:pPr>
    </w:p>
    <w:p w14:paraId="13B52847">
      <w:pPr>
        <w:widowControl/>
        <w:spacing w:line="420" w:lineRule="auto"/>
        <w:ind w:firstLine="420"/>
        <w:rPr>
          <w:rFonts w:hint="eastAsia" w:ascii="宋体" w:hAnsi="宋体" w:eastAsia="宋体"/>
          <w:sz w:val="21"/>
          <w:szCs w:val="21"/>
        </w:rPr>
      </w:pPr>
      <w:r>
        <w:rPr>
          <w:rFonts w:hint="eastAsia" w:ascii="宋体" w:hAnsi="宋体" w:eastAsia="宋体"/>
          <w:sz w:val="21"/>
          <w:szCs w:val="21"/>
        </w:rPr>
        <w:t>供应商名称：</w:t>
      </w:r>
      <w:r>
        <w:rPr>
          <w:rFonts w:hint="eastAsia" w:ascii="宋体" w:hAnsi="宋体" w:eastAsia="宋体"/>
          <w:sz w:val="21"/>
          <w:szCs w:val="21"/>
          <w:u w:val="single"/>
        </w:rPr>
        <w:t>                 </w:t>
      </w:r>
      <w:r>
        <w:rPr>
          <w:rFonts w:hint="eastAsia" w:ascii="宋体" w:hAnsi="宋体" w:eastAsia="宋体"/>
          <w:sz w:val="21"/>
          <w:szCs w:val="21"/>
        </w:rPr>
        <w:t>（盖章）</w:t>
      </w:r>
    </w:p>
    <w:p w14:paraId="27D6E6B0">
      <w:pPr>
        <w:widowControl/>
        <w:spacing w:line="420" w:lineRule="auto"/>
        <w:ind w:firstLine="412"/>
        <w:jc w:val="left"/>
        <w:outlineLvl w:val="1"/>
        <w:rPr>
          <w:rFonts w:hint="eastAsia" w:ascii="宋体" w:hAnsi="宋体" w:eastAsia="宋体"/>
          <w:sz w:val="21"/>
          <w:szCs w:val="21"/>
        </w:rPr>
      </w:pPr>
      <w:r>
        <w:rPr>
          <w:rFonts w:hint="eastAsia" w:ascii="宋体" w:hAnsi="宋体" w:eastAsia="宋体"/>
          <w:sz w:val="21"/>
          <w:szCs w:val="21"/>
        </w:rPr>
        <w:t>法定代表人或授权代表</w:t>
      </w:r>
      <w:bookmarkStart w:id="33" w:name="_Hlk40775527"/>
      <w:r>
        <w:rPr>
          <w:rFonts w:hint="eastAsia" w:ascii="宋体" w:hAnsi="宋体" w:eastAsia="宋体"/>
          <w:sz w:val="21"/>
          <w:szCs w:val="21"/>
        </w:rPr>
        <w:t>（签字或签章）</w:t>
      </w:r>
      <w:bookmarkEnd w:id="33"/>
      <w:r>
        <w:rPr>
          <w:rFonts w:hint="eastAsia" w:ascii="宋体" w:hAnsi="宋体" w:eastAsia="宋体"/>
          <w:sz w:val="21"/>
          <w:szCs w:val="21"/>
        </w:rPr>
        <w:t>：</w:t>
      </w:r>
    </w:p>
    <w:p w14:paraId="7A5CBEEF">
      <w:pPr>
        <w:widowControl/>
        <w:spacing w:line="420" w:lineRule="auto"/>
        <w:ind w:firstLine="420"/>
        <w:jc w:val="left"/>
        <w:rPr>
          <w:rFonts w:hint="eastAsia" w:ascii="宋体" w:hAnsi="宋体" w:eastAsia="宋体"/>
          <w:sz w:val="21"/>
          <w:szCs w:val="21"/>
        </w:rPr>
      </w:pPr>
      <w:r>
        <w:rPr>
          <w:rFonts w:hint="eastAsia" w:ascii="宋体" w:hAnsi="宋体" w:eastAsia="宋体"/>
          <w:sz w:val="21"/>
          <w:szCs w:val="21"/>
        </w:rPr>
        <w:t>日</w:t>
      </w:r>
      <w:r>
        <w:rPr>
          <w:rFonts w:hint="eastAsia" w:ascii="宋体" w:hAnsi="宋体" w:eastAsia="宋体"/>
          <w:sz w:val="21"/>
          <w:szCs w:val="21"/>
          <w:lang w:val="en-US"/>
        </w:rPr>
        <w:t xml:space="preserve">     </w:t>
      </w:r>
      <w:r>
        <w:rPr>
          <w:rFonts w:hint="eastAsia" w:ascii="宋体" w:hAnsi="宋体" w:eastAsia="宋体"/>
          <w:sz w:val="21"/>
          <w:szCs w:val="21"/>
        </w:rPr>
        <w:t>期：</w:t>
      </w:r>
      <w:r>
        <w:rPr>
          <w:rFonts w:hint="eastAsia" w:ascii="宋体" w:hAnsi="宋体" w:eastAsia="宋体"/>
          <w:sz w:val="21"/>
          <w:szCs w:val="21"/>
          <w:u w:val="single"/>
        </w:rPr>
        <w:t>    </w:t>
      </w:r>
      <w:r>
        <w:rPr>
          <w:rFonts w:hint="eastAsia" w:ascii="宋体" w:hAnsi="宋体" w:eastAsia="宋体"/>
          <w:sz w:val="21"/>
          <w:szCs w:val="21"/>
        </w:rPr>
        <w:t>年</w:t>
      </w:r>
      <w:r>
        <w:rPr>
          <w:rFonts w:hint="eastAsia" w:ascii="宋体" w:hAnsi="宋体" w:eastAsia="宋体"/>
          <w:sz w:val="21"/>
          <w:szCs w:val="21"/>
          <w:u w:val="single"/>
        </w:rPr>
        <w:t>  </w:t>
      </w:r>
      <w:r>
        <w:rPr>
          <w:rFonts w:hint="eastAsia" w:ascii="宋体" w:hAnsi="宋体" w:eastAsia="宋体"/>
          <w:sz w:val="21"/>
          <w:szCs w:val="21"/>
        </w:rPr>
        <w:t>月</w:t>
      </w:r>
      <w:r>
        <w:rPr>
          <w:rFonts w:hint="eastAsia" w:ascii="宋体" w:hAnsi="宋体" w:eastAsia="宋体"/>
          <w:sz w:val="21"/>
          <w:szCs w:val="21"/>
          <w:u w:val="single"/>
        </w:rPr>
        <w:t>  </w:t>
      </w:r>
      <w:r>
        <w:rPr>
          <w:rFonts w:hint="eastAsia" w:ascii="宋体" w:hAnsi="宋体" w:eastAsia="宋体"/>
          <w:sz w:val="21"/>
          <w:szCs w:val="21"/>
        </w:rPr>
        <w:t>日</w:t>
      </w:r>
    </w:p>
    <w:p w14:paraId="5315BE39">
      <w:pPr>
        <w:widowControl/>
        <w:spacing w:line="420" w:lineRule="auto"/>
        <w:ind w:firstLine="412"/>
        <w:jc w:val="left"/>
        <w:outlineLvl w:val="1"/>
        <w:rPr>
          <w:rFonts w:hint="eastAsia" w:ascii="宋体" w:hAnsi="宋体" w:eastAsia="宋体"/>
          <w:sz w:val="21"/>
          <w:szCs w:val="21"/>
        </w:rPr>
      </w:pPr>
    </w:p>
    <w:p w14:paraId="042F8407">
      <w:pPr>
        <w:spacing w:line="420" w:lineRule="auto"/>
        <w:rPr>
          <w:rFonts w:hint="eastAsia" w:ascii="宋体" w:hAnsi="宋体" w:eastAsia="宋体"/>
          <w:b/>
          <w:sz w:val="21"/>
          <w:szCs w:val="21"/>
        </w:rPr>
      </w:pPr>
    </w:p>
    <w:p w14:paraId="2DE8A290">
      <w:pPr>
        <w:spacing w:line="420" w:lineRule="auto"/>
        <w:rPr>
          <w:rFonts w:hint="eastAsia" w:ascii="宋体" w:hAnsi="宋体" w:eastAsia="宋体"/>
          <w:b/>
          <w:sz w:val="21"/>
          <w:szCs w:val="21"/>
        </w:rPr>
      </w:pPr>
    </w:p>
    <w:p w14:paraId="57923350">
      <w:pPr>
        <w:spacing w:line="360" w:lineRule="auto"/>
        <w:jc w:val="center"/>
        <w:rPr>
          <w:rFonts w:hint="eastAsia" w:ascii="宋体" w:hAnsi="宋体" w:eastAsia="宋体"/>
          <w:b/>
          <w:sz w:val="21"/>
          <w:szCs w:val="21"/>
        </w:rPr>
      </w:pPr>
      <w:r>
        <w:rPr>
          <w:rFonts w:hint="eastAsia" w:ascii="宋体" w:hAnsi="宋体" w:eastAsia="宋体"/>
          <w:b/>
          <w:sz w:val="21"/>
          <w:szCs w:val="21"/>
        </w:rPr>
        <w:br w:type="page" w:clear="all"/>
      </w:r>
    </w:p>
    <w:p w14:paraId="650D8EB0">
      <w:pPr>
        <w:spacing w:line="360" w:lineRule="auto"/>
        <w:jc w:val="center"/>
        <w:rPr>
          <w:rFonts w:hint="eastAsia" w:ascii="宋体" w:hAnsi="宋体" w:eastAsia="宋体"/>
          <w:b/>
          <w:sz w:val="21"/>
          <w:szCs w:val="21"/>
        </w:rPr>
      </w:pPr>
    </w:p>
    <w:p w14:paraId="4F0175A1">
      <w:pPr>
        <w:spacing w:line="360" w:lineRule="auto"/>
        <w:jc w:val="center"/>
        <w:rPr>
          <w:rFonts w:hint="eastAsia" w:ascii="宋体" w:hAnsi="宋体" w:eastAsia="宋体"/>
          <w:b/>
          <w:bCs/>
          <w:sz w:val="21"/>
          <w:szCs w:val="21"/>
        </w:rPr>
      </w:pPr>
      <w:r>
        <w:rPr>
          <w:rFonts w:hint="eastAsia" w:ascii="黑体" w:hAnsi="黑体" w:eastAsia="黑体" w:cs="黑体"/>
          <w:sz w:val="24"/>
          <w:szCs w:val="24"/>
        </w:rPr>
        <w:t>四、</w:t>
      </w:r>
      <w:r>
        <w:rPr>
          <w:rFonts w:ascii="黑体" w:hAnsi="黑体" w:eastAsia="黑体" w:cs="黑体"/>
          <w:sz w:val="24"/>
          <w:szCs w:val="24"/>
        </w:rPr>
        <w:t>无重大违法记录声明</w:t>
      </w:r>
    </w:p>
    <w:p w14:paraId="615A2386">
      <w:pPr>
        <w:spacing w:line="360" w:lineRule="auto"/>
        <w:rPr>
          <w:rFonts w:hint="eastAsia" w:ascii="宋体" w:hAnsi="宋体" w:eastAsia="宋体"/>
          <w:sz w:val="21"/>
          <w:szCs w:val="21"/>
        </w:rPr>
      </w:pPr>
    </w:p>
    <w:p w14:paraId="5A11BE8B">
      <w:pPr>
        <w:widowControl/>
        <w:spacing w:line="360" w:lineRule="auto"/>
        <w:rPr>
          <w:rFonts w:hint="eastAsia" w:ascii="宋体" w:hAnsi="宋体" w:eastAsia="宋体"/>
          <w:sz w:val="21"/>
          <w:szCs w:val="21"/>
        </w:rPr>
      </w:pPr>
      <w:r>
        <w:rPr>
          <w:rFonts w:hint="eastAsia" w:ascii="宋体" w:hAnsi="宋体" w:eastAsia="宋体"/>
          <w:sz w:val="21"/>
          <w:szCs w:val="21"/>
        </w:rPr>
        <w:t>致：</w:t>
      </w:r>
      <w:r>
        <w:rPr>
          <w:rFonts w:hint="eastAsia" w:ascii="宋体" w:hAnsi="宋体" w:eastAsia="宋体"/>
          <w:bCs/>
          <w:sz w:val="21"/>
          <w:szCs w:val="21"/>
        </w:rPr>
        <w:t>南京审计大学金审学院</w:t>
      </w:r>
    </w:p>
    <w:p w14:paraId="0BFBDAC9">
      <w:pPr>
        <w:spacing w:line="360" w:lineRule="auto"/>
        <w:rPr>
          <w:rFonts w:hint="eastAsia" w:ascii="宋体" w:hAnsi="宋体" w:eastAsia="宋体"/>
          <w:sz w:val="21"/>
          <w:szCs w:val="21"/>
        </w:rPr>
      </w:pPr>
      <w:r>
        <w:rPr>
          <w:rFonts w:hint="eastAsia" w:ascii="宋体" w:hAnsi="宋体" w:eastAsia="宋体"/>
          <w:sz w:val="21"/>
          <w:szCs w:val="21"/>
        </w:rPr>
        <w:t xml:space="preserve">    我单位</w:t>
      </w:r>
      <w:r>
        <w:rPr>
          <w:rFonts w:hint="eastAsia" w:ascii="宋体" w:hAnsi="宋体" w:eastAsia="宋体"/>
          <w:sz w:val="21"/>
          <w:szCs w:val="21"/>
          <w:u w:val="single"/>
        </w:rPr>
        <w:t xml:space="preserve">                       </w:t>
      </w:r>
      <w:r>
        <w:rPr>
          <w:rFonts w:hint="eastAsia" w:ascii="宋体" w:hAnsi="宋体" w:eastAsia="宋体"/>
          <w:sz w:val="21"/>
          <w:szCs w:val="21"/>
        </w:rPr>
        <w:t>（供应商名称）郑重声明：</w:t>
      </w:r>
    </w:p>
    <w:p w14:paraId="580502FF">
      <w:pPr>
        <w:spacing w:line="360" w:lineRule="auto"/>
        <w:rPr>
          <w:rFonts w:hint="eastAsia" w:ascii="宋体" w:hAnsi="宋体" w:eastAsia="宋体"/>
          <w:sz w:val="21"/>
          <w:szCs w:val="21"/>
        </w:rPr>
      </w:pPr>
      <w:r>
        <w:rPr>
          <w:rFonts w:hint="eastAsia" w:ascii="宋体" w:hAnsi="宋体" w:eastAsia="宋体"/>
          <w:sz w:val="21"/>
          <w:szCs w:val="21"/>
        </w:rPr>
        <w:t xml:space="preserve">    参加采购活动前3年内在经营活动中</w:t>
      </w:r>
      <w:r>
        <w:rPr>
          <w:rFonts w:hint="eastAsia" w:ascii="宋体" w:hAnsi="宋体" w:eastAsia="宋体"/>
          <w:sz w:val="21"/>
          <w:szCs w:val="21"/>
          <w:u w:val="single"/>
        </w:rPr>
        <w:t xml:space="preserve">        </w:t>
      </w:r>
      <w:r>
        <w:rPr>
          <w:rFonts w:hint="eastAsia" w:ascii="宋体" w:hAnsi="宋体" w:eastAsia="宋体"/>
          <w:sz w:val="21"/>
          <w:szCs w:val="21"/>
        </w:rPr>
        <w:t>（在下划线上如实填写：有或没有）重大违法记录。</w:t>
      </w:r>
    </w:p>
    <w:p w14:paraId="5350D065">
      <w:pPr>
        <w:spacing w:line="360" w:lineRule="auto"/>
        <w:rPr>
          <w:rFonts w:hint="eastAsia" w:ascii="宋体" w:hAnsi="宋体" w:eastAsia="宋体"/>
          <w:sz w:val="21"/>
          <w:szCs w:val="21"/>
        </w:rPr>
      </w:pPr>
      <w:r>
        <w:rPr>
          <w:rFonts w:hint="eastAsia" w:ascii="宋体" w:hAnsi="宋体" w:eastAsia="宋体"/>
          <w:sz w:val="21"/>
          <w:szCs w:val="21"/>
        </w:rPr>
        <w:t xml:space="preserve">    （说明：所称重大违法记录，是指供应商因违法经营受到刑事处罚或者责令停产停业、吊销许可证或者执照、较大数额罚款等行政处罚。）</w:t>
      </w:r>
    </w:p>
    <w:p w14:paraId="5E5791C6">
      <w:pPr>
        <w:spacing w:line="360" w:lineRule="auto"/>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rPr>
        <w:t xml:space="preserve">    </w:t>
      </w:r>
      <w:r>
        <w:rPr>
          <w:rFonts w:hint="eastAsia" w:ascii="宋体" w:hAnsi="宋体" w:eastAsia="宋体"/>
          <w:sz w:val="21"/>
          <w:szCs w:val="21"/>
        </w:rPr>
        <w:t xml:space="preserve">     声明人：（盖章）</w:t>
      </w:r>
    </w:p>
    <w:p w14:paraId="60804606">
      <w:pPr>
        <w:spacing w:line="360" w:lineRule="auto"/>
        <w:rPr>
          <w:rFonts w:hint="eastAsia" w:ascii="宋体" w:hAnsi="宋体" w:eastAsia="宋体"/>
          <w:sz w:val="21"/>
          <w:szCs w:val="21"/>
        </w:rPr>
      </w:pPr>
      <w:r>
        <w:rPr>
          <w:rFonts w:hint="eastAsia" w:ascii="宋体" w:hAnsi="宋体" w:eastAsia="宋体"/>
          <w:sz w:val="21"/>
          <w:szCs w:val="21"/>
        </w:rPr>
        <w:t xml:space="preserve">                                年     月    日</w:t>
      </w:r>
    </w:p>
    <w:p w14:paraId="340B4001">
      <w:pPr>
        <w:spacing w:line="360" w:lineRule="auto"/>
        <w:rPr>
          <w:rFonts w:hint="eastAsia" w:ascii="宋体" w:hAnsi="宋体" w:eastAsia="宋体"/>
          <w:b/>
          <w:bCs/>
          <w:sz w:val="21"/>
          <w:szCs w:val="21"/>
          <w:lang w:val="en-US"/>
        </w:rPr>
      </w:pPr>
    </w:p>
    <w:p w14:paraId="484CEA94">
      <w:pPr>
        <w:widowControl/>
        <w:spacing w:line="360" w:lineRule="auto"/>
        <w:jc w:val="left"/>
        <w:rPr>
          <w:rFonts w:hint="eastAsia" w:ascii="宋体" w:hAnsi="宋体" w:eastAsia="宋体"/>
          <w:bCs/>
          <w:sz w:val="24"/>
          <w:szCs w:val="24"/>
          <w:lang w:val="en-US"/>
        </w:rPr>
      </w:pPr>
    </w:p>
    <w:p w14:paraId="49D00C4D">
      <w:pPr>
        <w:widowControl/>
        <w:spacing w:line="360" w:lineRule="auto"/>
        <w:ind w:firstLine="481"/>
        <w:jc w:val="center"/>
        <w:rPr>
          <w:rFonts w:hint="eastAsia" w:ascii="黑体" w:hAnsi="黑体" w:eastAsia="黑体" w:cs="黑体"/>
          <w:sz w:val="24"/>
          <w:szCs w:val="24"/>
          <w:lang w:val="en-US"/>
        </w:rPr>
      </w:pPr>
      <w:r>
        <w:rPr>
          <w:rFonts w:hint="eastAsia" w:ascii="宋体" w:hAnsi="宋体" w:eastAsia="宋体"/>
          <w:bCs/>
          <w:sz w:val="24"/>
          <w:szCs w:val="24"/>
          <w:lang w:val="en-US"/>
        </w:rPr>
        <w:br w:type="page" w:clear="all"/>
      </w:r>
      <w:r>
        <w:rPr>
          <w:rFonts w:hint="eastAsia" w:ascii="黑体" w:hAnsi="黑体" w:eastAsia="黑体" w:cs="黑体"/>
          <w:sz w:val="24"/>
          <w:szCs w:val="24"/>
          <w:lang w:val="en-US"/>
        </w:rPr>
        <w:t>五、第三章成交标准要求提供的方案或相关证明材料等</w:t>
      </w:r>
    </w:p>
    <w:p w14:paraId="4D74CC53">
      <w:pPr>
        <w:widowControl/>
        <w:spacing w:line="420" w:lineRule="auto"/>
        <w:ind w:firstLine="420"/>
        <w:jc w:val="left"/>
        <w:rPr>
          <w:rFonts w:hint="eastAsia" w:ascii="宋体" w:hAnsi="宋体" w:eastAsia="宋体"/>
          <w:bCs/>
          <w:sz w:val="21"/>
          <w:szCs w:val="21"/>
          <w:lang w:val="en-US"/>
        </w:rPr>
      </w:pPr>
    </w:p>
    <w:p w14:paraId="14CF6AA4">
      <w:pPr>
        <w:widowControl/>
        <w:spacing w:line="420" w:lineRule="auto"/>
        <w:ind w:firstLine="420"/>
        <w:jc w:val="left"/>
        <w:rPr>
          <w:rFonts w:hint="eastAsia" w:ascii="宋体" w:hAnsi="宋体" w:eastAsia="宋体"/>
          <w:bCs/>
          <w:sz w:val="21"/>
          <w:szCs w:val="21"/>
          <w:lang w:val="en-US"/>
        </w:rPr>
      </w:pPr>
      <w:r>
        <w:rPr>
          <w:rFonts w:hint="eastAsia" w:ascii="宋体" w:hAnsi="宋体" w:eastAsia="宋体"/>
          <w:bCs/>
          <w:sz w:val="21"/>
          <w:szCs w:val="21"/>
          <w:lang w:val="en-US"/>
        </w:rPr>
        <w:t>注：各供应商根据企业自身实际情况以及对本项目的理解，并结合磋商文件第三章成交标准中各评审因素提供相关证明文件，格式自拟，证明文件包括但不限于以下内容：各方案要求、相关业绩、荣誉，以及成交标准要求的其他相关证明文件。</w:t>
      </w:r>
    </w:p>
    <w:p w14:paraId="743ACAED">
      <w:pPr>
        <w:widowControl/>
        <w:spacing w:line="420" w:lineRule="auto"/>
        <w:jc w:val="center"/>
        <w:rPr>
          <w:rFonts w:hint="eastAsia" w:ascii="黑体" w:hAnsi="黑体" w:eastAsia="黑体" w:cs="黑体"/>
          <w:sz w:val="21"/>
          <w:szCs w:val="21"/>
          <w:lang w:val="en-US"/>
        </w:rPr>
      </w:pPr>
    </w:p>
    <w:p w14:paraId="0E87CC87">
      <w:pPr>
        <w:widowControl/>
        <w:spacing w:line="420" w:lineRule="auto"/>
        <w:jc w:val="center"/>
        <w:rPr>
          <w:rFonts w:hint="eastAsia" w:ascii="黑体" w:hAnsi="黑体" w:eastAsia="黑体" w:cs="黑体"/>
          <w:sz w:val="21"/>
          <w:szCs w:val="21"/>
          <w:lang w:val="en-US"/>
        </w:rPr>
      </w:pPr>
    </w:p>
    <w:p w14:paraId="0ABE1636">
      <w:pPr>
        <w:widowControl/>
        <w:spacing w:line="360" w:lineRule="auto"/>
        <w:jc w:val="center"/>
        <w:rPr>
          <w:rFonts w:hint="eastAsia" w:ascii="黑体" w:hAnsi="黑体" w:eastAsia="黑体" w:cs="黑体"/>
          <w:sz w:val="24"/>
          <w:szCs w:val="24"/>
          <w:lang w:val="en-US"/>
        </w:rPr>
      </w:pPr>
    </w:p>
    <w:p w14:paraId="3966CDD0">
      <w:pPr>
        <w:widowControl/>
        <w:spacing w:line="360" w:lineRule="auto"/>
        <w:jc w:val="center"/>
        <w:rPr>
          <w:rFonts w:hint="eastAsia" w:ascii="黑体" w:hAnsi="黑体" w:eastAsia="黑体" w:cs="黑体"/>
          <w:sz w:val="24"/>
          <w:szCs w:val="24"/>
          <w:lang w:val="en-US"/>
        </w:rPr>
      </w:pPr>
      <w:r>
        <w:rPr>
          <w:rFonts w:hint="eastAsia" w:ascii="黑体" w:hAnsi="黑体" w:eastAsia="黑体" w:cs="黑体"/>
          <w:sz w:val="24"/>
          <w:szCs w:val="24"/>
          <w:lang w:val="en-US"/>
        </w:rPr>
        <w:t>六、工程内容的详细说明</w:t>
      </w:r>
    </w:p>
    <w:p w14:paraId="37F2873E">
      <w:pPr>
        <w:widowControl/>
        <w:spacing w:line="420" w:lineRule="auto"/>
        <w:jc w:val="left"/>
        <w:rPr>
          <w:rFonts w:hint="eastAsia" w:ascii="宋体" w:hAnsi="宋体" w:eastAsia="宋体"/>
          <w:bCs/>
          <w:sz w:val="21"/>
          <w:szCs w:val="21"/>
          <w:lang w:val="en-US"/>
        </w:rPr>
      </w:pPr>
    </w:p>
    <w:p w14:paraId="6E3B37D4">
      <w:pPr>
        <w:widowControl/>
        <w:spacing w:line="420" w:lineRule="auto"/>
        <w:ind w:firstLine="420"/>
        <w:jc w:val="left"/>
        <w:rPr>
          <w:rFonts w:hint="eastAsia" w:ascii="宋体" w:hAnsi="宋体" w:eastAsia="宋体"/>
          <w:bCs/>
          <w:sz w:val="21"/>
          <w:szCs w:val="21"/>
          <w:lang w:val="en-US"/>
        </w:rPr>
      </w:pPr>
      <w:r>
        <w:rPr>
          <w:rFonts w:hint="eastAsia" w:ascii="宋体" w:hAnsi="宋体" w:eastAsia="宋体"/>
          <w:bCs/>
          <w:sz w:val="21"/>
          <w:szCs w:val="21"/>
          <w:lang w:val="en-US"/>
        </w:rPr>
        <w:t>注：各供应商根据对本项目的了解情况以及对磋商文件响应程度等进行编制上述相关详细说明，格式自拟。</w:t>
      </w:r>
    </w:p>
    <w:p w14:paraId="70D9A5D7">
      <w:pPr>
        <w:widowControl/>
        <w:spacing w:line="360" w:lineRule="auto"/>
        <w:jc w:val="center"/>
        <w:rPr>
          <w:rFonts w:hint="eastAsia" w:ascii="宋体" w:hAnsi="宋体" w:eastAsia="宋体"/>
          <w:bCs/>
          <w:sz w:val="24"/>
          <w:szCs w:val="24"/>
          <w:lang w:val="en-US"/>
        </w:rPr>
      </w:pPr>
    </w:p>
    <w:p w14:paraId="68BC239C">
      <w:pPr>
        <w:widowControl/>
        <w:spacing w:line="360" w:lineRule="auto"/>
        <w:jc w:val="center"/>
        <w:rPr>
          <w:rFonts w:hint="eastAsia" w:ascii="宋体" w:hAnsi="宋体" w:eastAsia="宋体"/>
          <w:bCs/>
          <w:sz w:val="24"/>
          <w:szCs w:val="24"/>
          <w:lang w:val="en-US"/>
        </w:rPr>
      </w:pPr>
    </w:p>
    <w:p w14:paraId="14AF1747">
      <w:pPr>
        <w:widowControl/>
        <w:spacing w:line="360" w:lineRule="auto"/>
        <w:jc w:val="center"/>
        <w:rPr>
          <w:rFonts w:hint="eastAsia" w:ascii="黑体" w:hAnsi="黑体" w:eastAsia="黑体" w:cs="黑体"/>
          <w:sz w:val="24"/>
          <w:szCs w:val="24"/>
          <w:lang w:val="en-US"/>
        </w:rPr>
      </w:pPr>
    </w:p>
    <w:p w14:paraId="1C1CBF15">
      <w:pPr>
        <w:widowControl/>
        <w:spacing w:line="360" w:lineRule="auto"/>
        <w:jc w:val="center"/>
        <w:rPr>
          <w:rFonts w:hint="eastAsia" w:ascii="黑体" w:hAnsi="黑体" w:eastAsia="黑体" w:cs="黑体"/>
          <w:sz w:val="24"/>
          <w:szCs w:val="24"/>
          <w:lang w:val="en-US"/>
        </w:rPr>
      </w:pPr>
      <w:r>
        <w:rPr>
          <w:rFonts w:hint="eastAsia" w:ascii="黑体" w:hAnsi="黑体" w:eastAsia="黑体" w:cs="黑体"/>
          <w:sz w:val="24"/>
          <w:szCs w:val="24"/>
          <w:lang w:val="en-US"/>
        </w:rPr>
        <w:t>七、项目实施方案</w:t>
      </w:r>
    </w:p>
    <w:p w14:paraId="15DB5CA0">
      <w:pPr>
        <w:widowControl/>
        <w:spacing w:line="420" w:lineRule="auto"/>
        <w:jc w:val="left"/>
        <w:rPr>
          <w:rFonts w:hint="eastAsia" w:ascii="宋体" w:hAnsi="宋体" w:eastAsia="宋体"/>
          <w:bCs/>
          <w:sz w:val="21"/>
          <w:szCs w:val="21"/>
          <w:lang w:val="en-US"/>
        </w:rPr>
      </w:pPr>
    </w:p>
    <w:p w14:paraId="1B7D315B">
      <w:pPr>
        <w:widowControl/>
        <w:spacing w:line="420" w:lineRule="auto"/>
        <w:ind w:firstLine="420"/>
        <w:jc w:val="left"/>
        <w:rPr>
          <w:rFonts w:hint="eastAsia" w:ascii="宋体" w:hAnsi="宋体" w:eastAsia="宋体"/>
          <w:bCs/>
          <w:sz w:val="21"/>
          <w:szCs w:val="21"/>
          <w:lang w:val="en-US"/>
        </w:rPr>
      </w:pPr>
      <w:r>
        <w:rPr>
          <w:rFonts w:hint="eastAsia" w:ascii="宋体" w:hAnsi="宋体" w:eastAsia="宋体"/>
          <w:bCs/>
          <w:sz w:val="21"/>
          <w:szCs w:val="21"/>
          <w:lang w:val="en-US"/>
        </w:rPr>
        <w:t>注：项目实施方案是证明供应商提供的工程是合格的、并符合磋商文件要求的证明文件，方案包括但不限于：项目实施方案、服务承诺等，这些文件可以是文字资料方案、图纸（表）和数据等。各供应商根据企业自身情况及对磋商文件响应程度进行编制响应文件，格式自拟。</w:t>
      </w:r>
    </w:p>
    <w:p w14:paraId="2CDB319F">
      <w:pPr>
        <w:widowControl/>
        <w:spacing w:line="360" w:lineRule="auto"/>
        <w:jc w:val="center"/>
        <w:rPr>
          <w:rFonts w:hint="eastAsia" w:ascii="宋体" w:hAnsi="宋体" w:eastAsia="宋体"/>
          <w:bCs/>
          <w:sz w:val="24"/>
          <w:szCs w:val="24"/>
          <w:lang w:val="en-US"/>
        </w:rPr>
      </w:pPr>
    </w:p>
    <w:p w14:paraId="700B7820">
      <w:pPr>
        <w:widowControl/>
        <w:spacing w:line="360" w:lineRule="auto"/>
        <w:jc w:val="center"/>
        <w:rPr>
          <w:rFonts w:hint="eastAsia" w:ascii="宋体" w:hAnsi="宋体" w:eastAsia="宋体"/>
          <w:b/>
          <w:bCs/>
          <w:sz w:val="24"/>
          <w:szCs w:val="24"/>
        </w:rPr>
      </w:pPr>
      <w:r>
        <w:rPr>
          <w:rFonts w:hint="eastAsia" w:ascii="宋体" w:hAnsi="宋体" w:eastAsia="宋体"/>
          <w:bCs/>
          <w:sz w:val="24"/>
          <w:szCs w:val="24"/>
          <w:lang w:val="en-US"/>
        </w:rPr>
        <w:br w:type="page" w:clear="all"/>
      </w:r>
      <w:r>
        <w:rPr>
          <w:rFonts w:hint="eastAsia" w:ascii="黑体" w:hAnsi="黑体" w:eastAsia="黑体" w:cs="黑体"/>
          <w:sz w:val="24"/>
          <w:szCs w:val="24"/>
          <w:lang w:val="en-US"/>
        </w:rPr>
        <w:t>八、表格格式</w:t>
      </w:r>
      <w:r>
        <w:rPr>
          <w:rFonts w:hint="eastAsia" w:ascii="黑体" w:hAnsi="黑体" w:eastAsia="黑体" w:cs="黑体"/>
          <w:sz w:val="24"/>
          <w:szCs w:val="24"/>
        </w:rPr>
        <w:t>（仅供参考，可按需调整或删除）</w:t>
      </w:r>
    </w:p>
    <w:p w14:paraId="030C5BE4">
      <w:pPr>
        <w:widowControl/>
        <w:spacing w:line="480" w:lineRule="auto"/>
        <w:jc w:val="center"/>
        <w:rPr>
          <w:rFonts w:hint="eastAsia" w:ascii="黑体" w:hAnsi="黑体" w:eastAsia="黑体" w:cs="黑体"/>
          <w:sz w:val="24"/>
          <w:szCs w:val="24"/>
          <w:lang w:val="en-US"/>
        </w:rPr>
      </w:pPr>
      <w:r>
        <w:rPr>
          <w:rFonts w:hint="eastAsia" w:ascii="黑体" w:hAnsi="黑体" w:eastAsia="黑体" w:cs="黑体"/>
          <w:sz w:val="24"/>
          <w:szCs w:val="24"/>
        </w:rPr>
        <w:t>（一）报价表格式</w:t>
      </w:r>
    </w:p>
    <w:p w14:paraId="0C2DDB79">
      <w:pPr>
        <w:spacing w:line="480" w:lineRule="auto"/>
        <w:jc w:val="center"/>
        <w:rPr>
          <w:rFonts w:hint="eastAsia" w:ascii="宋体" w:hAnsi="宋体" w:eastAsia="宋体"/>
          <w:sz w:val="21"/>
          <w:szCs w:val="21"/>
          <w:lang w:val="en-US"/>
        </w:rPr>
      </w:pPr>
      <w:r>
        <w:rPr>
          <w:rFonts w:hint="eastAsia" w:ascii="宋体" w:hAnsi="宋体" w:eastAsia="宋体"/>
          <w:sz w:val="21"/>
          <w:szCs w:val="21"/>
          <w:lang w:val="en-US"/>
        </w:rPr>
        <w:t>《报价表》</w:t>
      </w:r>
    </w:p>
    <w:tbl>
      <w:tblPr>
        <w:tblStyle w:val="58"/>
        <w:tblW w:w="9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1692"/>
        <w:gridCol w:w="900"/>
        <w:gridCol w:w="2808"/>
        <w:gridCol w:w="1350"/>
        <w:gridCol w:w="2074"/>
      </w:tblGrid>
      <w:tr w14:paraId="522B7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682" w:type="dxa"/>
            <w:vAlign w:val="center"/>
          </w:tcPr>
          <w:p w14:paraId="564979CA">
            <w:pPr>
              <w:pStyle w:val="29"/>
              <w:spacing w:line="360" w:lineRule="auto"/>
              <w:jc w:val="center"/>
              <w:rPr>
                <w:rFonts w:hint="eastAsia" w:hAnsi="宋体" w:cs="宋体"/>
                <w:szCs w:val="21"/>
              </w:rPr>
            </w:pPr>
            <w:r>
              <w:rPr>
                <w:rFonts w:hint="eastAsia" w:hAnsi="宋体" w:cs="宋体"/>
                <w:szCs w:val="21"/>
              </w:rPr>
              <w:t>序号</w:t>
            </w:r>
          </w:p>
        </w:tc>
        <w:tc>
          <w:tcPr>
            <w:tcW w:w="1692" w:type="dxa"/>
            <w:vAlign w:val="center"/>
          </w:tcPr>
          <w:p w14:paraId="5BD21A21">
            <w:pPr>
              <w:pStyle w:val="29"/>
              <w:spacing w:line="360" w:lineRule="auto"/>
              <w:jc w:val="center"/>
              <w:rPr>
                <w:rFonts w:hint="eastAsia" w:hAnsi="宋体" w:cs="宋体"/>
                <w:szCs w:val="21"/>
              </w:rPr>
            </w:pPr>
            <w:r>
              <w:rPr>
                <w:rFonts w:hint="eastAsia" w:hAnsi="宋体" w:cs="宋体"/>
                <w:szCs w:val="21"/>
              </w:rPr>
              <w:t>项目名称</w:t>
            </w:r>
          </w:p>
        </w:tc>
        <w:tc>
          <w:tcPr>
            <w:tcW w:w="3708" w:type="dxa"/>
            <w:gridSpan w:val="2"/>
            <w:vAlign w:val="center"/>
          </w:tcPr>
          <w:p w14:paraId="26415A27">
            <w:pPr>
              <w:pStyle w:val="29"/>
              <w:spacing w:line="360" w:lineRule="auto"/>
              <w:jc w:val="center"/>
              <w:rPr>
                <w:rFonts w:hint="eastAsia" w:hAnsi="宋体" w:cs="宋体"/>
                <w:szCs w:val="21"/>
              </w:rPr>
            </w:pPr>
          </w:p>
        </w:tc>
        <w:tc>
          <w:tcPr>
            <w:tcW w:w="1350" w:type="dxa"/>
            <w:vAlign w:val="center"/>
          </w:tcPr>
          <w:p w14:paraId="342C4ECE">
            <w:pPr>
              <w:pStyle w:val="29"/>
              <w:spacing w:line="360" w:lineRule="auto"/>
              <w:jc w:val="center"/>
              <w:rPr>
                <w:rFonts w:hint="eastAsia" w:hAnsi="宋体" w:cs="宋体"/>
                <w:szCs w:val="21"/>
              </w:rPr>
            </w:pPr>
            <w:r>
              <w:rPr>
                <w:rFonts w:hint="eastAsia" w:hAnsi="宋体" w:cs="宋体"/>
                <w:szCs w:val="21"/>
              </w:rPr>
              <w:t>项目编号</w:t>
            </w:r>
          </w:p>
        </w:tc>
        <w:tc>
          <w:tcPr>
            <w:tcW w:w="2074" w:type="dxa"/>
            <w:vAlign w:val="center"/>
          </w:tcPr>
          <w:p w14:paraId="22D7F700">
            <w:pPr>
              <w:pStyle w:val="29"/>
              <w:spacing w:line="360" w:lineRule="auto"/>
              <w:jc w:val="center"/>
              <w:rPr>
                <w:rFonts w:hint="eastAsia" w:hAnsi="宋体" w:cs="宋体"/>
                <w:szCs w:val="21"/>
              </w:rPr>
            </w:pPr>
            <w:r>
              <w:rPr>
                <w:rFonts w:hint="eastAsia" w:hAnsi="宋体" w:cs="宋体"/>
                <w:szCs w:val="21"/>
              </w:rPr>
              <w:t>/</w:t>
            </w:r>
          </w:p>
        </w:tc>
      </w:tr>
      <w:tr w14:paraId="2D1F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63" w:hRule="atLeast"/>
          <w:jc w:val="center"/>
        </w:trPr>
        <w:tc>
          <w:tcPr>
            <w:tcW w:w="682" w:type="dxa"/>
            <w:vMerge w:val="restart"/>
            <w:vAlign w:val="center"/>
          </w:tcPr>
          <w:p w14:paraId="69761641">
            <w:pPr>
              <w:pStyle w:val="29"/>
              <w:spacing w:line="360" w:lineRule="auto"/>
              <w:jc w:val="center"/>
              <w:rPr>
                <w:rFonts w:hint="eastAsia" w:hAnsi="宋体" w:cs="宋体"/>
                <w:szCs w:val="21"/>
              </w:rPr>
            </w:pPr>
            <w:r>
              <w:rPr>
                <w:rFonts w:hint="eastAsia" w:hAnsi="宋体" w:cs="宋体"/>
                <w:szCs w:val="21"/>
              </w:rPr>
              <w:t>1</w:t>
            </w:r>
          </w:p>
        </w:tc>
        <w:tc>
          <w:tcPr>
            <w:tcW w:w="1692" w:type="dxa"/>
            <w:vMerge w:val="restart"/>
            <w:vAlign w:val="center"/>
          </w:tcPr>
          <w:p w14:paraId="7240ACE7">
            <w:pPr>
              <w:pStyle w:val="29"/>
              <w:spacing w:line="360" w:lineRule="auto"/>
              <w:jc w:val="center"/>
              <w:rPr>
                <w:rFonts w:hint="eastAsia" w:hAnsi="宋体" w:cs="宋体"/>
                <w:szCs w:val="21"/>
              </w:rPr>
            </w:pPr>
            <w:r>
              <w:rPr>
                <w:rFonts w:hint="eastAsia" w:hAnsi="宋体" w:cs="宋体"/>
                <w:szCs w:val="21"/>
              </w:rPr>
              <w:t>首次报价</w:t>
            </w:r>
          </w:p>
        </w:tc>
        <w:tc>
          <w:tcPr>
            <w:tcW w:w="900" w:type="dxa"/>
            <w:vMerge w:val="restart"/>
            <w:vAlign w:val="center"/>
          </w:tcPr>
          <w:p w14:paraId="36360C56">
            <w:pPr>
              <w:pStyle w:val="29"/>
              <w:spacing w:line="360" w:lineRule="auto"/>
              <w:jc w:val="center"/>
              <w:rPr>
                <w:rFonts w:hint="eastAsia" w:hAnsi="宋体" w:cs="宋体"/>
                <w:szCs w:val="21"/>
              </w:rPr>
            </w:pPr>
            <w:r>
              <w:rPr>
                <w:rFonts w:hint="eastAsia" w:hAnsi="宋体" w:cs="宋体"/>
                <w:szCs w:val="21"/>
              </w:rPr>
              <w:t>合计</w:t>
            </w:r>
          </w:p>
        </w:tc>
        <w:tc>
          <w:tcPr>
            <w:tcW w:w="6232" w:type="dxa"/>
            <w:gridSpan w:val="3"/>
            <w:vAlign w:val="center"/>
          </w:tcPr>
          <w:p w14:paraId="528400CE">
            <w:pPr>
              <w:pStyle w:val="29"/>
              <w:spacing w:line="360" w:lineRule="auto"/>
              <w:jc w:val="center"/>
              <w:rPr>
                <w:rFonts w:hint="eastAsia" w:hAnsi="宋体" w:cs="宋体"/>
                <w:szCs w:val="21"/>
                <w:u w:val="single"/>
              </w:rPr>
            </w:pPr>
            <w:r>
              <w:rPr>
                <w:rFonts w:hint="eastAsia" w:hAnsi="宋体" w:cs="宋体"/>
                <w:szCs w:val="21"/>
                <w:u w:val="single"/>
              </w:rPr>
              <w:t xml:space="preserve">                            元（大写）</w:t>
            </w:r>
          </w:p>
        </w:tc>
      </w:tr>
      <w:tr w14:paraId="0CC05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63" w:hRule="atLeast"/>
          <w:jc w:val="center"/>
        </w:trPr>
        <w:tc>
          <w:tcPr>
            <w:tcW w:w="682" w:type="dxa"/>
            <w:vMerge w:val="continue"/>
            <w:vAlign w:val="center"/>
          </w:tcPr>
          <w:p w14:paraId="349DBACA">
            <w:pPr>
              <w:pStyle w:val="29"/>
              <w:spacing w:line="360" w:lineRule="auto"/>
              <w:jc w:val="center"/>
              <w:rPr>
                <w:rFonts w:hint="eastAsia" w:hAnsi="宋体" w:cs="宋体"/>
                <w:szCs w:val="21"/>
              </w:rPr>
            </w:pPr>
          </w:p>
        </w:tc>
        <w:tc>
          <w:tcPr>
            <w:tcW w:w="1692" w:type="dxa"/>
            <w:vMerge w:val="continue"/>
            <w:vAlign w:val="center"/>
          </w:tcPr>
          <w:p w14:paraId="22139F51">
            <w:pPr>
              <w:pStyle w:val="29"/>
              <w:spacing w:line="360" w:lineRule="auto"/>
              <w:jc w:val="center"/>
              <w:rPr>
                <w:rFonts w:hint="eastAsia" w:hAnsi="宋体" w:cs="宋体"/>
                <w:szCs w:val="21"/>
              </w:rPr>
            </w:pPr>
          </w:p>
        </w:tc>
        <w:tc>
          <w:tcPr>
            <w:tcW w:w="900" w:type="dxa"/>
            <w:vMerge w:val="continue"/>
            <w:vAlign w:val="center"/>
          </w:tcPr>
          <w:p w14:paraId="65D3A849">
            <w:pPr>
              <w:pStyle w:val="29"/>
              <w:spacing w:line="360" w:lineRule="auto"/>
              <w:jc w:val="center"/>
              <w:rPr>
                <w:rFonts w:hint="eastAsia" w:hAnsi="宋体" w:cs="宋体"/>
                <w:szCs w:val="21"/>
              </w:rPr>
            </w:pPr>
          </w:p>
        </w:tc>
        <w:tc>
          <w:tcPr>
            <w:tcW w:w="6232" w:type="dxa"/>
            <w:gridSpan w:val="3"/>
            <w:vAlign w:val="center"/>
          </w:tcPr>
          <w:p w14:paraId="03EBEBC3">
            <w:pPr>
              <w:pStyle w:val="29"/>
              <w:spacing w:line="360" w:lineRule="auto"/>
              <w:jc w:val="center"/>
              <w:rPr>
                <w:rFonts w:hint="eastAsia" w:hAnsi="宋体" w:cs="宋体"/>
                <w:szCs w:val="21"/>
                <w:u w:val="single"/>
              </w:rPr>
            </w:pPr>
            <w:r>
              <w:rPr>
                <w:rFonts w:hint="eastAsia" w:hAnsi="宋体" w:cs="宋体"/>
                <w:szCs w:val="21"/>
                <w:u w:val="single"/>
              </w:rPr>
              <w:t xml:space="preserve">                           元（小写）</w:t>
            </w:r>
          </w:p>
        </w:tc>
      </w:tr>
      <w:tr w14:paraId="631BD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atLeast"/>
          <w:jc w:val="center"/>
        </w:trPr>
        <w:tc>
          <w:tcPr>
            <w:tcW w:w="682" w:type="dxa"/>
            <w:vAlign w:val="center"/>
          </w:tcPr>
          <w:p w14:paraId="4A2CDC0B">
            <w:pPr>
              <w:pStyle w:val="29"/>
              <w:spacing w:line="360" w:lineRule="auto"/>
              <w:jc w:val="center"/>
              <w:rPr>
                <w:rFonts w:hint="eastAsia" w:hAnsi="宋体" w:cs="宋体"/>
                <w:szCs w:val="21"/>
              </w:rPr>
            </w:pPr>
            <w:r>
              <w:rPr>
                <w:rFonts w:hint="eastAsia" w:hAnsi="宋体" w:cs="宋体"/>
                <w:szCs w:val="21"/>
              </w:rPr>
              <w:t>2</w:t>
            </w:r>
          </w:p>
        </w:tc>
        <w:tc>
          <w:tcPr>
            <w:tcW w:w="1692" w:type="dxa"/>
            <w:vAlign w:val="center"/>
          </w:tcPr>
          <w:p w14:paraId="36026C23">
            <w:pPr>
              <w:pStyle w:val="29"/>
              <w:spacing w:line="360" w:lineRule="auto"/>
              <w:jc w:val="center"/>
              <w:rPr>
                <w:rFonts w:hint="eastAsia" w:hAnsi="宋体" w:cs="宋体"/>
                <w:szCs w:val="21"/>
              </w:rPr>
            </w:pPr>
            <w:r>
              <w:rPr>
                <w:rFonts w:hint="eastAsia" w:hAnsi="宋体" w:cs="宋体"/>
                <w:szCs w:val="21"/>
              </w:rPr>
              <w:t>项目交付时间</w:t>
            </w:r>
          </w:p>
        </w:tc>
        <w:tc>
          <w:tcPr>
            <w:tcW w:w="7132" w:type="dxa"/>
            <w:gridSpan w:val="4"/>
            <w:vAlign w:val="center"/>
          </w:tcPr>
          <w:p w14:paraId="15FB41E6">
            <w:pPr>
              <w:pStyle w:val="29"/>
              <w:spacing w:line="360" w:lineRule="auto"/>
              <w:jc w:val="center"/>
              <w:rPr>
                <w:rFonts w:hint="eastAsia" w:hAnsi="宋体" w:cs="宋体"/>
                <w:szCs w:val="21"/>
              </w:rPr>
            </w:pPr>
            <w:r>
              <w:rPr>
                <w:rFonts w:hint="eastAsia" w:hAnsi="宋体" w:cs="宋体"/>
                <w:szCs w:val="21"/>
              </w:rPr>
              <w:t>满足磋商文件要求</w:t>
            </w:r>
          </w:p>
        </w:tc>
      </w:tr>
    </w:tbl>
    <w:p w14:paraId="3966BD34">
      <w:pPr>
        <w:widowControl/>
        <w:spacing w:line="360" w:lineRule="auto"/>
        <w:jc w:val="left"/>
        <w:rPr>
          <w:rFonts w:hint="eastAsia" w:ascii="宋体" w:hAnsi="宋体" w:eastAsia="宋体"/>
          <w:sz w:val="21"/>
          <w:szCs w:val="21"/>
        </w:rPr>
      </w:pPr>
    </w:p>
    <w:p w14:paraId="35753E12">
      <w:pPr>
        <w:widowControl/>
        <w:spacing w:line="480" w:lineRule="auto"/>
        <w:jc w:val="left"/>
        <w:rPr>
          <w:rFonts w:hint="eastAsia" w:ascii="宋体" w:hAnsi="宋体" w:eastAsia="宋体"/>
          <w:sz w:val="21"/>
          <w:szCs w:val="21"/>
        </w:rPr>
      </w:pPr>
      <w:r>
        <w:rPr>
          <w:rFonts w:hint="eastAsia" w:ascii="宋体" w:hAnsi="宋体" w:eastAsia="宋体"/>
          <w:sz w:val="21"/>
          <w:szCs w:val="21"/>
        </w:rPr>
        <w:t>供应商名称：</w:t>
      </w:r>
      <w:r>
        <w:rPr>
          <w:rFonts w:hint="eastAsia" w:ascii="宋体" w:hAnsi="宋体" w:eastAsia="宋体"/>
          <w:sz w:val="21"/>
          <w:szCs w:val="21"/>
          <w:u w:val="single"/>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rPr>
        <w:t xml:space="preserve">       </w:t>
      </w:r>
      <w:r>
        <w:rPr>
          <w:rFonts w:hint="eastAsia" w:ascii="宋体" w:hAnsi="宋体" w:eastAsia="宋体"/>
          <w:sz w:val="21"/>
          <w:szCs w:val="21"/>
        </w:rPr>
        <w:t>（盖章）</w:t>
      </w:r>
    </w:p>
    <w:p w14:paraId="6DDB0BA2">
      <w:pPr>
        <w:widowControl/>
        <w:spacing w:line="480" w:lineRule="auto"/>
        <w:jc w:val="left"/>
        <w:rPr>
          <w:rFonts w:hint="eastAsia" w:ascii="宋体" w:hAnsi="宋体" w:eastAsia="宋体"/>
          <w:sz w:val="21"/>
          <w:szCs w:val="21"/>
        </w:rPr>
      </w:pPr>
      <w:r>
        <w:rPr>
          <w:rFonts w:hint="eastAsia" w:ascii="宋体" w:hAnsi="宋体" w:eastAsia="宋体"/>
          <w:sz w:val="21"/>
          <w:szCs w:val="21"/>
        </w:rPr>
        <w:t>说明：</w:t>
      </w:r>
    </w:p>
    <w:p w14:paraId="2A055DE0">
      <w:pPr>
        <w:widowControl/>
        <w:spacing w:line="480" w:lineRule="auto"/>
        <w:ind w:firstLine="420"/>
        <w:jc w:val="left"/>
        <w:rPr>
          <w:rFonts w:hint="eastAsia" w:ascii="宋体" w:hAnsi="宋体" w:eastAsia="宋体"/>
          <w:sz w:val="21"/>
          <w:szCs w:val="21"/>
          <w:lang w:val="en-US"/>
        </w:rPr>
      </w:pPr>
      <w:r>
        <w:rPr>
          <w:rFonts w:hint="eastAsia" w:ascii="宋体" w:hAnsi="宋体" w:eastAsia="宋体"/>
          <w:sz w:val="21"/>
          <w:szCs w:val="21"/>
          <w:lang w:val="en-US"/>
        </w:rPr>
        <w:t>1、供应商响应文件所报的投标价格（首次报价）不得超过磋商文件规定的预算价、限价，超过磋商文件规定的，按无效投标处理。</w:t>
      </w:r>
    </w:p>
    <w:p w14:paraId="2AEF2D3F">
      <w:pPr>
        <w:widowControl/>
        <w:spacing w:line="480" w:lineRule="auto"/>
        <w:ind w:firstLine="420"/>
        <w:jc w:val="left"/>
        <w:rPr>
          <w:rFonts w:eastAsia="宋体"/>
        </w:rPr>
      </w:pPr>
      <w:r>
        <w:rPr>
          <w:rFonts w:hint="eastAsia" w:ascii="宋体" w:hAnsi="宋体" w:eastAsia="宋体"/>
          <w:sz w:val="21"/>
          <w:szCs w:val="21"/>
          <w:lang w:val="en-US"/>
        </w:rPr>
        <w:t>2、</w:t>
      </w:r>
      <w:r>
        <w:rPr>
          <w:rFonts w:hint="eastAsia" w:ascii="宋体" w:hAnsi="宋体" w:eastAsia="宋体"/>
          <w:sz w:val="21"/>
          <w:szCs w:val="21"/>
        </w:rPr>
        <w:t>磋商结束后，磋商小组将要求所有实质性响应的供应商在规定时间内提交最后报价（二次报价）。</w:t>
      </w:r>
      <w:r>
        <w:rPr>
          <w:rFonts w:hint="eastAsia" w:ascii="宋体" w:hAnsi="宋体" w:eastAsia="宋体"/>
          <w:sz w:val="21"/>
          <w:szCs w:val="21"/>
          <w:lang w:val="en-US"/>
        </w:rPr>
        <w:t xml:space="preserve">   </w:t>
      </w:r>
    </w:p>
    <w:p w14:paraId="34A79FAE">
      <w:pPr>
        <w:spacing w:line="480" w:lineRule="auto"/>
        <w:jc w:val="center"/>
        <w:rPr>
          <w:rFonts w:hint="eastAsia" w:ascii="黑体" w:hAnsi="黑体" w:eastAsia="黑体" w:cs="黑体"/>
          <w:bCs/>
          <w:sz w:val="28"/>
          <w:szCs w:val="28"/>
        </w:rPr>
      </w:pPr>
      <w:r>
        <w:rPr>
          <w:rFonts w:hint="eastAsia" w:ascii="宋体" w:hAnsi="宋体" w:eastAsia="宋体"/>
          <w:b/>
          <w:sz w:val="24"/>
          <w:szCs w:val="24"/>
        </w:rPr>
        <w:br w:type="page" w:clear="all"/>
      </w:r>
      <w:r>
        <w:rPr>
          <w:rFonts w:hint="eastAsia" w:ascii="黑体" w:hAnsi="黑体" w:eastAsia="黑体" w:cs="黑体"/>
          <w:sz w:val="24"/>
          <w:szCs w:val="24"/>
        </w:rPr>
        <w:t>（二）分项报价表格式（另附）</w:t>
      </w:r>
    </w:p>
    <w:p w14:paraId="6E6361C5">
      <w:pPr>
        <w:widowControl/>
        <w:spacing w:line="480" w:lineRule="auto"/>
        <w:jc w:val="left"/>
        <w:rPr>
          <w:rFonts w:hint="eastAsia" w:ascii="宋体" w:hAnsi="宋体" w:eastAsia="宋体"/>
          <w:b/>
          <w:bCs/>
          <w:sz w:val="24"/>
          <w:szCs w:val="24"/>
        </w:rPr>
      </w:pPr>
      <w:r>
        <w:rPr>
          <w:rFonts w:hint="eastAsia" w:ascii="宋体" w:hAnsi="宋体" w:eastAsia="宋体"/>
          <w:b/>
          <w:bCs/>
          <w:sz w:val="21"/>
          <w:szCs w:val="21"/>
        </w:rPr>
        <w:t>说明：</w:t>
      </w:r>
      <w:r>
        <w:rPr>
          <w:rFonts w:hint="eastAsia" w:ascii="宋体" w:hAnsi="宋体" w:eastAsia="宋体"/>
          <w:b/>
          <w:bCs/>
          <w:sz w:val="21"/>
          <w:szCs w:val="21"/>
          <w:lang w:val="en-US"/>
        </w:rPr>
        <w:t>1、经磋商后，如果成交价高于或低于供应商在响应文件所报投标价格（首次报价）的，分项报价同比例调整。</w:t>
      </w:r>
    </w:p>
    <w:p w14:paraId="2D4B9943">
      <w:pPr>
        <w:widowControl/>
        <w:spacing w:line="480" w:lineRule="auto"/>
        <w:jc w:val="center"/>
        <w:outlineLvl w:val="0"/>
        <w:rPr>
          <w:rFonts w:hint="eastAsia" w:ascii="宋体" w:hAnsi="宋体" w:eastAsia="宋体"/>
          <w:sz w:val="21"/>
          <w:szCs w:val="21"/>
        </w:rPr>
      </w:pPr>
      <w:r>
        <w:rPr>
          <w:rFonts w:hint="eastAsia" w:ascii="宋体" w:hAnsi="宋体" w:eastAsia="宋体"/>
          <w:b/>
          <w:sz w:val="24"/>
          <w:szCs w:val="24"/>
        </w:rPr>
        <w:br w:type="page" w:clear="all"/>
      </w:r>
    </w:p>
    <w:p w14:paraId="33E1EE87">
      <w:pPr>
        <w:rPr>
          <w:rFonts w:hint="eastAsia" w:ascii="宋体" w:hAnsi="宋体" w:eastAsia="宋体"/>
          <w:sz w:val="24"/>
          <w:szCs w:val="24"/>
        </w:rPr>
      </w:pPr>
    </w:p>
    <w:p w14:paraId="4843768E">
      <w:pPr>
        <w:widowControl/>
        <w:tabs>
          <w:tab w:val="left" w:pos="885"/>
        </w:tabs>
        <w:spacing w:line="360" w:lineRule="auto"/>
        <w:jc w:val="center"/>
        <w:rPr>
          <w:rFonts w:hint="eastAsia" w:ascii="宋体" w:hAnsi="宋体" w:eastAsia="宋体"/>
          <w:b/>
          <w:bCs/>
          <w:sz w:val="21"/>
          <w:szCs w:val="21"/>
        </w:rPr>
      </w:pPr>
      <w:r>
        <w:rPr>
          <w:rFonts w:hint="eastAsia" w:ascii="黑体" w:hAnsi="黑体" w:eastAsia="黑体" w:cs="黑体"/>
          <w:sz w:val="24"/>
          <w:szCs w:val="24"/>
        </w:rPr>
        <w:t>（三）项目负责人简介表</w:t>
      </w:r>
    </w:p>
    <w:tbl>
      <w:tblPr>
        <w:tblStyle w:val="58"/>
        <w:tblW w:w="0" w:type="auto"/>
        <w:jc w:val="center"/>
        <w:tblLayout w:type="fixed"/>
        <w:tblCellMar>
          <w:top w:w="15" w:type="dxa"/>
          <w:left w:w="15" w:type="dxa"/>
          <w:bottom w:w="15" w:type="dxa"/>
          <w:right w:w="15" w:type="dxa"/>
        </w:tblCellMar>
      </w:tblPr>
      <w:tblGrid>
        <w:gridCol w:w="993"/>
        <w:gridCol w:w="993"/>
        <w:gridCol w:w="1275"/>
        <w:gridCol w:w="1276"/>
        <w:gridCol w:w="1456"/>
        <w:gridCol w:w="780"/>
        <w:gridCol w:w="1024"/>
        <w:gridCol w:w="1808"/>
      </w:tblGrid>
      <w:tr w14:paraId="0BA59268">
        <w:tblPrEx>
          <w:tblCellMar>
            <w:top w:w="15" w:type="dxa"/>
            <w:left w:w="15" w:type="dxa"/>
            <w:bottom w:w="15" w:type="dxa"/>
            <w:right w:w="15" w:type="dxa"/>
          </w:tblCellMar>
        </w:tblPrEx>
        <w:trPr>
          <w:trHeight w:val="540" w:hRule="atLeast"/>
          <w:jc w:val="center"/>
        </w:trPr>
        <w:tc>
          <w:tcPr>
            <w:tcW w:w="6773" w:type="dxa"/>
            <w:gridSpan w:val="6"/>
            <w:tcBorders>
              <w:top w:val="nil"/>
              <w:left w:val="nil"/>
              <w:bottom w:val="nil"/>
              <w:right w:val="nil"/>
            </w:tcBorders>
            <w:vAlign w:val="center"/>
          </w:tcPr>
          <w:p w14:paraId="5F280FE8">
            <w:pPr>
              <w:widowControl/>
              <w:spacing w:line="360" w:lineRule="auto"/>
              <w:jc w:val="left"/>
              <w:rPr>
                <w:rFonts w:hint="eastAsia" w:ascii="宋体" w:hAnsi="宋体" w:eastAsia="宋体"/>
                <w:sz w:val="21"/>
                <w:szCs w:val="21"/>
              </w:rPr>
            </w:pPr>
            <w:r>
              <w:rPr>
                <w:rFonts w:hint="eastAsia" w:ascii="宋体" w:hAnsi="宋体" w:eastAsia="宋体"/>
                <w:sz w:val="21"/>
                <w:szCs w:val="21"/>
                <w:lang w:bidi="ar"/>
              </w:rPr>
              <w:t xml:space="preserve">项目名称：                                 </w:t>
            </w:r>
            <w:r>
              <w:rPr>
                <w:rFonts w:hint="eastAsia" w:ascii="宋体" w:hAnsi="宋体" w:eastAsia="宋体"/>
                <w:sz w:val="21"/>
                <w:szCs w:val="21"/>
                <w:lang w:val="en-US" w:bidi="ar"/>
              </w:rPr>
              <w:t xml:space="preserve">   </w:t>
            </w:r>
            <w:r>
              <w:rPr>
                <w:rFonts w:hint="eastAsia" w:ascii="宋体" w:hAnsi="宋体" w:eastAsia="宋体"/>
                <w:sz w:val="21"/>
                <w:szCs w:val="21"/>
                <w:lang w:bidi="ar"/>
              </w:rPr>
              <w:t xml:space="preserve"> </w:t>
            </w:r>
          </w:p>
        </w:tc>
        <w:tc>
          <w:tcPr>
            <w:tcW w:w="2832" w:type="dxa"/>
            <w:gridSpan w:val="2"/>
            <w:tcBorders>
              <w:top w:val="nil"/>
              <w:left w:val="nil"/>
              <w:bottom w:val="nil"/>
              <w:right w:val="nil"/>
            </w:tcBorders>
            <w:vAlign w:val="center"/>
          </w:tcPr>
          <w:p w14:paraId="1EF72DD2">
            <w:pPr>
              <w:widowControl/>
              <w:spacing w:line="360" w:lineRule="auto"/>
              <w:jc w:val="left"/>
              <w:rPr>
                <w:rFonts w:hint="eastAsia" w:ascii="宋体" w:hAnsi="宋体" w:eastAsia="宋体"/>
                <w:sz w:val="21"/>
                <w:szCs w:val="21"/>
                <w:lang w:bidi="ar"/>
              </w:rPr>
            </w:pPr>
          </w:p>
        </w:tc>
      </w:tr>
      <w:tr w14:paraId="2C99B1A2">
        <w:tblPrEx>
          <w:tblCellMar>
            <w:top w:w="15" w:type="dxa"/>
            <w:left w:w="15" w:type="dxa"/>
            <w:bottom w:w="15" w:type="dxa"/>
            <w:right w:w="15" w:type="dxa"/>
          </w:tblCellMar>
        </w:tblPrEx>
        <w:trPr>
          <w:trHeight w:val="54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69EE4D56">
            <w:pPr>
              <w:widowControl/>
              <w:spacing w:line="360" w:lineRule="auto"/>
              <w:jc w:val="center"/>
              <w:rPr>
                <w:rFonts w:hint="eastAsia" w:ascii="宋体" w:hAnsi="宋体" w:eastAsia="宋体"/>
                <w:sz w:val="21"/>
                <w:szCs w:val="21"/>
              </w:rPr>
            </w:pPr>
            <w:r>
              <w:rPr>
                <w:rFonts w:hint="eastAsia" w:ascii="宋体" w:hAnsi="宋体" w:eastAsia="宋体"/>
                <w:sz w:val="21"/>
                <w:szCs w:val="21"/>
                <w:lang w:bidi="ar"/>
              </w:rPr>
              <w:t>姓名</w:t>
            </w:r>
          </w:p>
        </w:tc>
        <w:tc>
          <w:tcPr>
            <w:tcW w:w="993" w:type="dxa"/>
            <w:tcBorders>
              <w:top w:val="single" w:color="000000" w:sz="4" w:space="0"/>
              <w:left w:val="single" w:color="000000" w:sz="4" w:space="0"/>
              <w:bottom w:val="single" w:color="000000" w:sz="4" w:space="0"/>
              <w:right w:val="single" w:color="000000" w:sz="4" w:space="0"/>
            </w:tcBorders>
            <w:vAlign w:val="center"/>
          </w:tcPr>
          <w:p w14:paraId="7619C6DD">
            <w:pPr>
              <w:widowControl/>
              <w:spacing w:line="360" w:lineRule="auto"/>
              <w:jc w:val="center"/>
              <w:rPr>
                <w:rFonts w:hint="eastAsia" w:ascii="宋体" w:hAnsi="宋体" w:eastAsia="宋体"/>
                <w:sz w:val="21"/>
                <w:szCs w:val="21"/>
              </w:rPr>
            </w:pPr>
            <w:r>
              <w:rPr>
                <w:rFonts w:hint="eastAsia" w:ascii="宋体" w:hAnsi="宋体" w:eastAsia="宋体"/>
                <w:sz w:val="21"/>
                <w:szCs w:val="21"/>
                <w:lang w:bidi="ar"/>
              </w:rPr>
              <w:t>性别</w:t>
            </w:r>
          </w:p>
        </w:tc>
        <w:tc>
          <w:tcPr>
            <w:tcW w:w="1275" w:type="dxa"/>
            <w:tcBorders>
              <w:top w:val="single" w:color="000000" w:sz="4" w:space="0"/>
              <w:left w:val="single" w:color="000000" w:sz="4" w:space="0"/>
              <w:bottom w:val="single" w:color="000000" w:sz="4" w:space="0"/>
              <w:right w:val="single" w:color="000000" w:sz="4" w:space="0"/>
            </w:tcBorders>
            <w:vAlign w:val="center"/>
          </w:tcPr>
          <w:p w14:paraId="55EEF855">
            <w:pPr>
              <w:widowControl/>
              <w:spacing w:line="360" w:lineRule="auto"/>
              <w:jc w:val="center"/>
              <w:rPr>
                <w:rFonts w:hint="eastAsia" w:ascii="宋体" w:hAnsi="宋体" w:eastAsia="宋体"/>
                <w:sz w:val="21"/>
                <w:szCs w:val="21"/>
              </w:rPr>
            </w:pPr>
            <w:r>
              <w:rPr>
                <w:rFonts w:hint="eastAsia" w:ascii="宋体" w:hAnsi="宋体" w:eastAsia="宋体"/>
                <w:sz w:val="21"/>
                <w:szCs w:val="21"/>
                <w:lang w:bidi="ar"/>
              </w:rPr>
              <w:t>年龄</w:t>
            </w:r>
          </w:p>
        </w:tc>
        <w:tc>
          <w:tcPr>
            <w:tcW w:w="1276" w:type="dxa"/>
            <w:tcBorders>
              <w:top w:val="single" w:color="000000" w:sz="4" w:space="0"/>
              <w:left w:val="single" w:color="000000" w:sz="4" w:space="0"/>
              <w:bottom w:val="single" w:color="000000" w:sz="4" w:space="0"/>
              <w:right w:val="single" w:color="000000" w:sz="4" w:space="0"/>
            </w:tcBorders>
            <w:vAlign w:val="center"/>
          </w:tcPr>
          <w:p w14:paraId="4BB9AC05">
            <w:pPr>
              <w:widowControl/>
              <w:spacing w:line="360" w:lineRule="auto"/>
              <w:jc w:val="center"/>
              <w:rPr>
                <w:rFonts w:hint="eastAsia" w:ascii="宋体" w:hAnsi="宋体" w:eastAsia="宋体"/>
                <w:sz w:val="21"/>
                <w:szCs w:val="21"/>
              </w:rPr>
            </w:pPr>
            <w:r>
              <w:rPr>
                <w:rFonts w:hint="eastAsia" w:ascii="宋体" w:hAnsi="宋体" w:eastAsia="宋体"/>
                <w:sz w:val="21"/>
                <w:szCs w:val="21"/>
                <w:lang w:bidi="ar"/>
              </w:rPr>
              <w:t>专业</w:t>
            </w:r>
          </w:p>
        </w:tc>
        <w:tc>
          <w:tcPr>
            <w:tcW w:w="1456" w:type="dxa"/>
            <w:tcBorders>
              <w:top w:val="single" w:color="000000" w:sz="4" w:space="0"/>
              <w:left w:val="single" w:color="000000" w:sz="4" w:space="0"/>
              <w:bottom w:val="single" w:color="000000" w:sz="4" w:space="0"/>
              <w:right w:val="single" w:color="000000" w:sz="4" w:space="0"/>
            </w:tcBorders>
            <w:vAlign w:val="center"/>
          </w:tcPr>
          <w:p w14:paraId="2D091F2C">
            <w:pPr>
              <w:widowControl/>
              <w:spacing w:line="360" w:lineRule="auto"/>
              <w:jc w:val="center"/>
              <w:rPr>
                <w:rFonts w:hint="eastAsia" w:ascii="宋体" w:hAnsi="宋体" w:eastAsia="宋体"/>
                <w:sz w:val="21"/>
                <w:szCs w:val="21"/>
              </w:rPr>
            </w:pPr>
            <w:r>
              <w:rPr>
                <w:rFonts w:hint="eastAsia" w:ascii="宋体" w:hAnsi="宋体" w:eastAsia="宋体"/>
                <w:sz w:val="21"/>
                <w:szCs w:val="21"/>
                <w:lang w:bidi="ar"/>
              </w:rPr>
              <w:t>职称</w:t>
            </w: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14:paraId="51FDAF47">
            <w:pPr>
              <w:widowControl/>
              <w:spacing w:line="360" w:lineRule="auto"/>
              <w:jc w:val="center"/>
              <w:rPr>
                <w:rFonts w:hint="eastAsia" w:ascii="宋体" w:hAnsi="宋体" w:eastAsia="宋体"/>
                <w:sz w:val="21"/>
                <w:szCs w:val="21"/>
              </w:rPr>
            </w:pPr>
            <w:r>
              <w:rPr>
                <w:rFonts w:hint="eastAsia" w:ascii="宋体" w:hAnsi="宋体" w:eastAsia="宋体"/>
                <w:sz w:val="21"/>
                <w:szCs w:val="21"/>
                <w:lang w:bidi="ar"/>
              </w:rPr>
              <w:t>工作经验年限</w:t>
            </w:r>
          </w:p>
        </w:tc>
        <w:tc>
          <w:tcPr>
            <w:tcW w:w="1808" w:type="dxa"/>
            <w:tcBorders>
              <w:top w:val="single" w:color="000000" w:sz="4" w:space="0"/>
              <w:left w:val="single" w:color="000000" w:sz="4" w:space="0"/>
              <w:bottom w:val="single" w:color="000000" w:sz="4" w:space="0"/>
              <w:right w:val="single" w:color="000000" w:sz="4" w:space="0"/>
            </w:tcBorders>
            <w:vAlign w:val="center"/>
          </w:tcPr>
          <w:p w14:paraId="0C3A1DE6">
            <w:pPr>
              <w:widowControl/>
              <w:spacing w:line="360" w:lineRule="auto"/>
              <w:jc w:val="center"/>
              <w:rPr>
                <w:rFonts w:hint="eastAsia" w:ascii="宋体" w:hAnsi="宋体" w:eastAsia="宋体"/>
                <w:sz w:val="21"/>
                <w:szCs w:val="21"/>
              </w:rPr>
            </w:pPr>
            <w:r>
              <w:rPr>
                <w:rFonts w:hint="eastAsia" w:ascii="宋体" w:hAnsi="宋体" w:eastAsia="宋体"/>
                <w:sz w:val="21"/>
                <w:szCs w:val="21"/>
                <w:lang w:bidi="ar"/>
              </w:rPr>
              <w:t>备注</w:t>
            </w:r>
          </w:p>
        </w:tc>
      </w:tr>
      <w:tr w14:paraId="2DC703ED">
        <w:tblPrEx>
          <w:tblCellMar>
            <w:top w:w="15" w:type="dxa"/>
            <w:left w:w="15" w:type="dxa"/>
            <w:bottom w:w="15" w:type="dxa"/>
            <w:right w:w="15" w:type="dxa"/>
          </w:tblCellMar>
        </w:tblPrEx>
        <w:trPr>
          <w:cantSplit/>
          <w:trHeight w:val="123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1F406CB8">
            <w:pPr>
              <w:spacing w:line="360" w:lineRule="auto"/>
              <w:jc w:val="center"/>
              <w:rPr>
                <w:rFonts w:hint="eastAsia" w:ascii="宋体" w:hAnsi="宋体" w:eastAsia="宋体"/>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59792A8">
            <w:pPr>
              <w:spacing w:line="360" w:lineRule="auto"/>
              <w:jc w:val="center"/>
              <w:rPr>
                <w:rFonts w:hint="eastAsia"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2E1F945">
            <w:pPr>
              <w:spacing w:line="360" w:lineRule="auto"/>
              <w:jc w:val="center"/>
              <w:rPr>
                <w:rFonts w:hint="eastAsia"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224956C">
            <w:pPr>
              <w:spacing w:line="360" w:lineRule="auto"/>
              <w:jc w:val="center"/>
              <w:rPr>
                <w:rFonts w:hint="eastAsia" w:ascii="宋体" w:hAnsi="宋体" w:eastAsia="宋体"/>
                <w:sz w:val="21"/>
                <w:szCs w:val="21"/>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60852367">
            <w:pPr>
              <w:spacing w:line="360" w:lineRule="auto"/>
              <w:jc w:val="center"/>
              <w:rPr>
                <w:rFonts w:hint="eastAsia" w:ascii="宋体" w:hAnsi="宋体" w:eastAsia="宋体"/>
                <w:sz w:val="21"/>
                <w:szCs w:val="21"/>
              </w:rPr>
            </w:pP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14:paraId="6EAC1815">
            <w:pPr>
              <w:spacing w:line="360" w:lineRule="auto"/>
              <w:jc w:val="center"/>
              <w:rPr>
                <w:rFonts w:hint="eastAsia" w:ascii="宋体" w:hAnsi="宋体" w:eastAsia="宋体"/>
                <w:sz w:val="21"/>
                <w:szCs w:val="21"/>
              </w:rPr>
            </w:pPr>
          </w:p>
        </w:tc>
        <w:tc>
          <w:tcPr>
            <w:tcW w:w="1808" w:type="dxa"/>
            <w:tcBorders>
              <w:top w:val="single" w:color="000000" w:sz="4" w:space="0"/>
              <w:left w:val="single" w:color="000000" w:sz="4" w:space="0"/>
              <w:bottom w:val="single" w:color="000000" w:sz="4" w:space="0"/>
              <w:right w:val="single" w:color="000000" w:sz="4" w:space="0"/>
            </w:tcBorders>
            <w:vAlign w:val="center"/>
          </w:tcPr>
          <w:p w14:paraId="5B24CC85">
            <w:pPr>
              <w:spacing w:line="360" w:lineRule="auto"/>
              <w:rPr>
                <w:rFonts w:hint="eastAsia" w:ascii="宋体" w:hAnsi="宋体" w:eastAsia="宋体"/>
                <w:sz w:val="21"/>
                <w:szCs w:val="21"/>
              </w:rPr>
            </w:pPr>
          </w:p>
        </w:tc>
      </w:tr>
    </w:tbl>
    <w:p w14:paraId="46EE6D5E">
      <w:pPr>
        <w:widowControl/>
        <w:spacing w:line="360" w:lineRule="auto"/>
        <w:jc w:val="left"/>
        <w:rPr>
          <w:rFonts w:hint="eastAsia" w:ascii="宋体" w:hAnsi="宋体" w:eastAsia="宋体"/>
          <w:sz w:val="21"/>
          <w:szCs w:val="21"/>
        </w:rPr>
      </w:pPr>
    </w:p>
    <w:p w14:paraId="43E699EC">
      <w:pPr>
        <w:widowControl/>
        <w:spacing w:line="360" w:lineRule="auto"/>
        <w:jc w:val="left"/>
        <w:rPr>
          <w:rFonts w:hint="eastAsia" w:ascii="宋体" w:hAnsi="宋体" w:eastAsia="宋体"/>
          <w:sz w:val="21"/>
          <w:szCs w:val="21"/>
          <w:lang w:bidi="ar"/>
        </w:rPr>
      </w:pPr>
      <w:r>
        <w:rPr>
          <w:rFonts w:hint="eastAsia" w:ascii="宋体" w:hAnsi="宋体" w:eastAsia="宋体"/>
          <w:sz w:val="21"/>
          <w:szCs w:val="21"/>
        </w:rPr>
        <w:t>供应商名称：</w:t>
      </w:r>
      <w:r>
        <w:rPr>
          <w:rFonts w:hint="eastAsia" w:ascii="宋体" w:hAnsi="宋体" w:eastAsia="宋体"/>
          <w:sz w:val="21"/>
          <w:szCs w:val="21"/>
          <w:u w:val="single"/>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rPr>
        <w:t xml:space="preserve">   </w:t>
      </w:r>
      <w:r>
        <w:rPr>
          <w:rFonts w:hint="eastAsia" w:ascii="宋体" w:hAnsi="宋体" w:eastAsia="宋体"/>
          <w:sz w:val="21"/>
          <w:szCs w:val="21"/>
        </w:rPr>
        <w:t>（盖章）</w:t>
      </w:r>
    </w:p>
    <w:p w14:paraId="00ABC65C">
      <w:pPr>
        <w:widowControl/>
        <w:spacing w:line="360" w:lineRule="auto"/>
        <w:jc w:val="left"/>
        <w:rPr>
          <w:rFonts w:hint="eastAsia" w:ascii="宋体" w:hAnsi="宋体" w:eastAsia="宋体"/>
          <w:b/>
          <w:bCs/>
          <w:sz w:val="21"/>
          <w:szCs w:val="21"/>
          <w:lang w:bidi="ar"/>
        </w:rPr>
      </w:pPr>
    </w:p>
    <w:p w14:paraId="58E55FCF">
      <w:pPr>
        <w:widowControl/>
        <w:spacing w:line="360" w:lineRule="auto"/>
        <w:jc w:val="center"/>
        <w:rPr>
          <w:rFonts w:hint="eastAsia" w:ascii="黑体" w:hAnsi="黑体" w:eastAsia="黑体" w:cs="黑体"/>
          <w:sz w:val="24"/>
          <w:szCs w:val="24"/>
        </w:rPr>
      </w:pPr>
      <w:r>
        <w:rPr>
          <w:rFonts w:hint="eastAsia" w:ascii="黑体" w:hAnsi="黑体" w:eastAsia="黑体" w:cs="黑体"/>
          <w:sz w:val="24"/>
          <w:szCs w:val="24"/>
        </w:rPr>
        <w:t>（四）技术团队配置表</w:t>
      </w:r>
    </w:p>
    <w:tbl>
      <w:tblPr>
        <w:tblStyle w:val="58"/>
        <w:tblW w:w="0" w:type="auto"/>
        <w:jc w:val="center"/>
        <w:tblLayout w:type="fixed"/>
        <w:tblCellMar>
          <w:top w:w="15" w:type="dxa"/>
          <w:left w:w="15" w:type="dxa"/>
          <w:bottom w:w="15" w:type="dxa"/>
          <w:right w:w="15" w:type="dxa"/>
        </w:tblCellMar>
      </w:tblPr>
      <w:tblGrid>
        <w:gridCol w:w="840"/>
        <w:gridCol w:w="1327"/>
        <w:gridCol w:w="840"/>
        <w:gridCol w:w="855"/>
        <w:gridCol w:w="1725"/>
        <w:gridCol w:w="1544"/>
        <w:gridCol w:w="2093"/>
      </w:tblGrid>
      <w:tr w14:paraId="4C22553E">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72995E5D">
            <w:pPr>
              <w:widowControl/>
              <w:spacing w:line="360" w:lineRule="auto"/>
              <w:jc w:val="center"/>
              <w:rPr>
                <w:rFonts w:hint="eastAsia" w:ascii="宋体" w:hAnsi="宋体" w:eastAsia="宋体"/>
                <w:sz w:val="21"/>
                <w:szCs w:val="21"/>
              </w:rPr>
            </w:pPr>
            <w:r>
              <w:rPr>
                <w:rFonts w:hint="eastAsia" w:ascii="宋体" w:hAnsi="宋体" w:eastAsia="宋体"/>
                <w:sz w:val="21"/>
                <w:szCs w:val="21"/>
                <w:lang w:bidi="ar"/>
              </w:rPr>
              <w:t>序号</w:t>
            </w:r>
          </w:p>
        </w:tc>
        <w:tc>
          <w:tcPr>
            <w:tcW w:w="1327" w:type="dxa"/>
            <w:tcBorders>
              <w:top w:val="single" w:color="000000" w:sz="4" w:space="0"/>
              <w:right w:val="single" w:color="000000" w:sz="4" w:space="0"/>
            </w:tcBorders>
            <w:vAlign w:val="center"/>
          </w:tcPr>
          <w:p w14:paraId="00C61D1C">
            <w:pPr>
              <w:widowControl/>
              <w:spacing w:line="360" w:lineRule="auto"/>
              <w:jc w:val="center"/>
              <w:rPr>
                <w:rFonts w:hint="eastAsia" w:ascii="宋体" w:hAnsi="宋体" w:eastAsia="宋体"/>
                <w:sz w:val="21"/>
                <w:szCs w:val="21"/>
              </w:rPr>
            </w:pPr>
            <w:r>
              <w:rPr>
                <w:rFonts w:hint="eastAsia" w:ascii="宋体" w:hAnsi="宋体" w:eastAsia="宋体"/>
                <w:sz w:val="21"/>
                <w:szCs w:val="21"/>
                <w:lang w:bidi="ar"/>
              </w:rPr>
              <w:t>姓名</w:t>
            </w:r>
          </w:p>
        </w:tc>
        <w:tc>
          <w:tcPr>
            <w:tcW w:w="840" w:type="dxa"/>
            <w:tcBorders>
              <w:top w:val="single" w:color="000000" w:sz="4" w:space="0"/>
              <w:left w:val="single" w:color="000000" w:sz="4" w:space="0"/>
              <w:right w:val="single" w:color="000000" w:sz="4" w:space="0"/>
            </w:tcBorders>
            <w:vAlign w:val="center"/>
          </w:tcPr>
          <w:p w14:paraId="4B577072">
            <w:pPr>
              <w:widowControl/>
              <w:spacing w:line="360" w:lineRule="auto"/>
              <w:jc w:val="center"/>
              <w:rPr>
                <w:rFonts w:hint="eastAsia" w:ascii="宋体" w:hAnsi="宋体" w:eastAsia="宋体"/>
                <w:sz w:val="21"/>
                <w:szCs w:val="21"/>
              </w:rPr>
            </w:pPr>
            <w:r>
              <w:rPr>
                <w:rFonts w:hint="eastAsia" w:ascii="宋体" w:hAnsi="宋体" w:eastAsia="宋体"/>
                <w:sz w:val="21"/>
                <w:szCs w:val="21"/>
                <w:lang w:bidi="ar"/>
              </w:rPr>
              <w:t>性别</w:t>
            </w:r>
          </w:p>
        </w:tc>
        <w:tc>
          <w:tcPr>
            <w:tcW w:w="855" w:type="dxa"/>
            <w:tcBorders>
              <w:top w:val="single" w:color="000000" w:sz="4" w:space="0"/>
              <w:left w:val="single" w:color="000000" w:sz="4" w:space="0"/>
              <w:right w:val="single" w:color="000000" w:sz="4" w:space="0"/>
            </w:tcBorders>
            <w:vAlign w:val="center"/>
          </w:tcPr>
          <w:p w14:paraId="7481A4DF">
            <w:pPr>
              <w:widowControl/>
              <w:spacing w:line="360" w:lineRule="auto"/>
              <w:jc w:val="center"/>
              <w:rPr>
                <w:rFonts w:hint="eastAsia" w:ascii="宋体" w:hAnsi="宋体" w:eastAsia="宋体"/>
                <w:sz w:val="21"/>
                <w:szCs w:val="21"/>
              </w:rPr>
            </w:pPr>
            <w:r>
              <w:rPr>
                <w:rFonts w:hint="eastAsia" w:ascii="宋体" w:hAnsi="宋体" w:eastAsia="宋体"/>
                <w:sz w:val="21"/>
                <w:szCs w:val="21"/>
                <w:lang w:bidi="ar"/>
              </w:rPr>
              <w:t>年龄</w:t>
            </w:r>
          </w:p>
        </w:tc>
        <w:tc>
          <w:tcPr>
            <w:tcW w:w="1725" w:type="dxa"/>
            <w:tcBorders>
              <w:top w:val="single" w:color="000000" w:sz="4" w:space="0"/>
              <w:left w:val="single" w:color="000000" w:sz="4" w:space="0"/>
              <w:bottom w:val="single" w:color="000000" w:sz="4" w:space="0"/>
              <w:right w:val="single" w:color="000000" w:sz="4" w:space="0"/>
            </w:tcBorders>
            <w:vAlign w:val="center"/>
          </w:tcPr>
          <w:p w14:paraId="2C9EF40D">
            <w:pPr>
              <w:widowControl/>
              <w:spacing w:line="360" w:lineRule="auto"/>
              <w:jc w:val="center"/>
              <w:rPr>
                <w:rFonts w:hint="eastAsia" w:ascii="宋体" w:hAnsi="宋体" w:eastAsia="宋体"/>
                <w:sz w:val="21"/>
                <w:szCs w:val="21"/>
              </w:rPr>
            </w:pPr>
            <w:r>
              <w:rPr>
                <w:rFonts w:hint="eastAsia" w:ascii="宋体" w:hAnsi="宋体" w:eastAsia="宋体"/>
                <w:sz w:val="21"/>
                <w:szCs w:val="21"/>
                <w:lang w:bidi="ar"/>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14:paraId="69056612">
            <w:pPr>
              <w:widowControl/>
              <w:spacing w:line="360" w:lineRule="auto"/>
              <w:jc w:val="center"/>
              <w:rPr>
                <w:rFonts w:hint="eastAsia" w:ascii="宋体" w:hAnsi="宋体" w:eastAsia="宋体"/>
                <w:sz w:val="21"/>
                <w:szCs w:val="21"/>
              </w:rPr>
            </w:pPr>
            <w:r>
              <w:rPr>
                <w:rFonts w:hint="eastAsia" w:ascii="宋体" w:hAnsi="宋体" w:eastAsia="宋体"/>
                <w:sz w:val="21"/>
                <w:szCs w:val="21"/>
                <w:lang w:bidi="ar"/>
              </w:rPr>
              <w:t>证书类别</w:t>
            </w:r>
          </w:p>
        </w:tc>
        <w:tc>
          <w:tcPr>
            <w:tcW w:w="2093" w:type="dxa"/>
            <w:tcBorders>
              <w:top w:val="single" w:color="000000" w:sz="4" w:space="0"/>
              <w:left w:val="single" w:color="000000" w:sz="4" w:space="0"/>
              <w:bottom w:val="single" w:color="000000" w:sz="4" w:space="0"/>
              <w:right w:val="single" w:color="000000" w:sz="4" w:space="0"/>
            </w:tcBorders>
            <w:vAlign w:val="center"/>
          </w:tcPr>
          <w:p w14:paraId="0F29A818">
            <w:pPr>
              <w:widowControl/>
              <w:spacing w:line="360" w:lineRule="auto"/>
              <w:jc w:val="center"/>
              <w:rPr>
                <w:rFonts w:hint="eastAsia" w:ascii="宋体" w:hAnsi="宋体" w:eastAsia="宋体"/>
                <w:sz w:val="21"/>
                <w:szCs w:val="21"/>
              </w:rPr>
            </w:pPr>
            <w:r>
              <w:rPr>
                <w:rFonts w:hint="eastAsia" w:ascii="宋体" w:hAnsi="宋体" w:eastAsia="宋体"/>
                <w:sz w:val="21"/>
                <w:szCs w:val="21"/>
                <w:lang w:bidi="ar"/>
              </w:rPr>
              <w:t>工作经验年限</w:t>
            </w:r>
          </w:p>
        </w:tc>
      </w:tr>
      <w:tr w14:paraId="6F2558E8">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5C2D1206">
            <w:pPr>
              <w:widowControl/>
              <w:spacing w:line="360" w:lineRule="auto"/>
              <w:jc w:val="center"/>
              <w:rPr>
                <w:rFonts w:hint="eastAsia" w:ascii="宋体" w:hAnsi="宋体" w:eastAsia="宋体"/>
                <w:sz w:val="21"/>
                <w:szCs w:val="21"/>
              </w:rPr>
            </w:pPr>
          </w:p>
        </w:tc>
        <w:tc>
          <w:tcPr>
            <w:tcW w:w="1327" w:type="dxa"/>
            <w:tcBorders>
              <w:top w:val="single" w:color="000000" w:sz="4" w:space="0"/>
              <w:bottom w:val="single" w:color="000000" w:sz="4" w:space="0"/>
              <w:right w:val="single" w:color="000000" w:sz="4" w:space="0"/>
            </w:tcBorders>
            <w:vAlign w:val="center"/>
          </w:tcPr>
          <w:p w14:paraId="48195C9A">
            <w:pPr>
              <w:spacing w:line="360" w:lineRule="auto"/>
              <w:rPr>
                <w:rFonts w:hint="eastAsia" w:ascii="宋体" w:hAnsi="宋体" w:eastAsia="宋体"/>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002536B">
            <w:pPr>
              <w:spacing w:line="360" w:lineRule="auto"/>
              <w:rPr>
                <w:rFonts w:hint="eastAsia" w:ascii="宋体" w:hAnsi="宋体" w:eastAsia="宋体"/>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446F0AF">
            <w:pPr>
              <w:spacing w:line="360" w:lineRule="auto"/>
              <w:rPr>
                <w:rFonts w:hint="eastAsia" w:ascii="宋体" w:hAnsi="宋体" w:eastAsia="宋体"/>
                <w:sz w:val="21"/>
                <w:szCs w:val="21"/>
              </w:rPr>
            </w:pPr>
          </w:p>
        </w:tc>
        <w:tc>
          <w:tcPr>
            <w:tcW w:w="1725" w:type="dxa"/>
            <w:tcBorders>
              <w:top w:val="single" w:color="000000" w:sz="4" w:space="0"/>
              <w:bottom w:val="single" w:color="000000" w:sz="4" w:space="0"/>
              <w:right w:val="single" w:color="000000" w:sz="4" w:space="0"/>
            </w:tcBorders>
            <w:vAlign w:val="center"/>
          </w:tcPr>
          <w:p w14:paraId="708C47FB">
            <w:pPr>
              <w:spacing w:line="360" w:lineRule="auto"/>
              <w:rPr>
                <w:rFonts w:hint="eastAsia" w:ascii="宋体" w:hAnsi="宋体" w:eastAsia="宋体"/>
                <w:sz w:val="21"/>
                <w:szCs w:val="21"/>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50B2634A">
            <w:pPr>
              <w:spacing w:line="360" w:lineRule="auto"/>
              <w:rPr>
                <w:rFonts w:hint="eastAsia" w:ascii="宋体" w:hAnsi="宋体" w:eastAsia="宋体"/>
                <w:sz w:val="21"/>
                <w:szCs w:val="21"/>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6697F881">
            <w:pPr>
              <w:spacing w:line="360" w:lineRule="auto"/>
              <w:rPr>
                <w:rFonts w:hint="eastAsia" w:ascii="宋体" w:hAnsi="宋体" w:eastAsia="宋体"/>
                <w:sz w:val="21"/>
                <w:szCs w:val="21"/>
              </w:rPr>
            </w:pPr>
          </w:p>
        </w:tc>
      </w:tr>
      <w:tr w14:paraId="47474CDB">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06D0B9A4">
            <w:pPr>
              <w:widowControl/>
              <w:spacing w:line="360" w:lineRule="auto"/>
              <w:jc w:val="center"/>
              <w:rPr>
                <w:rFonts w:hint="eastAsia" w:ascii="宋体" w:hAnsi="宋体" w:eastAsia="宋体"/>
                <w:sz w:val="21"/>
                <w:szCs w:val="21"/>
              </w:rPr>
            </w:pPr>
          </w:p>
        </w:tc>
        <w:tc>
          <w:tcPr>
            <w:tcW w:w="1327" w:type="dxa"/>
            <w:tcBorders>
              <w:top w:val="single" w:color="000000" w:sz="4" w:space="0"/>
              <w:bottom w:val="single" w:color="000000" w:sz="4" w:space="0"/>
              <w:right w:val="single" w:color="000000" w:sz="4" w:space="0"/>
            </w:tcBorders>
            <w:vAlign w:val="center"/>
          </w:tcPr>
          <w:p w14:paraId="106E77B6">
            <w:pPr>
              <w:spacing w:line="360" w:lineRule="auto"/>
              <w:rPr>
                <w:rFonts w:hint="eastAsia" w:ascii="宋体" w:hAnsi="宋体" w:eastAsia="宋体"/>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78F33E41">
            <w:pPr>
              <w:spacing w:line="360" w:lineRule="auto"/>
              <w:rPr>
                <w:rFonts w:hint="eastAsia" w:ascii="宋体" w:hAnsi="宋体" w:eastAsia="宋体"/>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6A84C36">
            <w:pPr>
              <w:spacing w:line="360" w:lineRule="auto"/>
              <w:rPr>
                <w:rFonts w:hint="eastAsia" w:ascii="宋体" w:hAnsi="宋体" w:eastAsia="宋体"/>
                <w:sz w:val="21"/>
                <w:szCs w:val="21"/>
              </w:rPr>
            </w:pPr>
          </w:p>
        </w:tc>
        <w:tc>
          <w:tcPr>
            <w:tcW w:w="1725" w:type="dxa"/>
            <w:tcBorders>
              <w:top w:val="single" w:color="000000" w:sz="4" w:space="0"/>
              <w:bottom w:val="single" w:color="000000" w:sz="4" w:space="0"/>
              <w:right w:val="single" w:color="000000" w:sz="4" w:space="0"/>
            </w:tcBorders>
            <w:vAlign w:val="center"/>
          </w:tcPr>
          <w:p w14:paraId="21806C31">
            <w:pPr>
              <w:spacing w:line="360" w:lineRule="auto"/>
              <w:rPr>
                <w:rFonts w:hint="eastAsia" w:ascii="宋体" w:hAnsi="宋体" w:eastAsia="宋体"/>
                <w:sz w:val="21"/>
                <w:szCs w:val="21"/>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56C34C98">
            <w:pPr>
              <w:spacing w:line="360" w:lineRule="auto"/>
              <w:rPr>
                <w:rFonts w:hint="eastAsia" w:ascii="宋体" w:hAnsi="宋体" w:eastAsia="宋体"/>
                <w:sz w:val="21"/>
                <w:szCs w:val="21"/>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1D5E5749">
            <w:pPr>
              <w:spacing w:line="360" w:lineRule="auto"/>
              <w:rPr>
                <w:rFonts w:hint="eastAsia" w:ascii="宋体" w:hAnsi="宋体" w:eastAsia="宋体"/>
                <w:sz w:val="21"/>
                <w:szCs w:val="21"/>
              </w:rPr>
            </w:pPr>
          </w:p>
        </w:tc>
      </w:tr>
      <w:tr w14:paraId="41C99B65">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155C5663">
            <w:pPr>
              <w:widowControl/>
              <w:spacing w:line="360" w:lineRule="auto"/>
              <w:jc w:val="center"/>
              <w:rPr>
                <w:rFonts w:hint="eastAsia" w:ascii="宋体" w:hAnsi="宋体" w:eastAsia="宋体"/>
                <w:sz w:val="21"/>
                <w:szCs w:val="21"/>
              </w:rPr>
            </w:pPr>
          </w:p>
        </w:tc>
        <w:tc>
          <w:tcPr>
            <w:tcW w:w="1327" w:type="dxa"/>
            <w:tcBorders>
              <w:top w:val="single" w:color="000000" w:sz="4" w:space="0"/>
              <w:bottom w:val="single" w:color="000000" w:sz="4" w:space="0"/>
              <w:right w:val="single" w:color="000000" w:sz="4" w:space="0"/>
            </w:tcBorders>
            <w:vAlign w:val="center"/>
          </w:tcPr>
          <w:p w14:paraId="126ACBDD">
            <w:pPr>
              <w:spacing w:line="360" w:lineRule="auto"/>
              <w:rPr>
                <w:rFonts w:hint="eastAsia" w:ascii="宋体" w:hAnsi="宋体" w:eastAsia="宋体"/>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61BA418">
            <w:pPr>
              <w:spacing w:line="360" w:lineRule="auto"/>
              <w:rPr>
                <w:rFonts w:hint="eastAsia" w:ascii="宋体" w:hAnsi="宋体" w:eastAsia="宋体"/>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D72F926">
            <w:pPr>
              <w:spacing w:line="360" w:lineRule="auto"/>
              <w:rPr>
                <w:rFonts w:hint="eastAsia" w:ascii="宋体" w:hAnsi="宋体" w:eastAsia="宋体"/>
                <w:sz w:val="21"/>
                <w:szCs w:val="21"/>
              </w:rPr>
            </w:pPr>
          </w:p>
        </w:tc>
        <w:tc>
          <w:tcPr>
            <w:tcW w:w="1725" w:type="dxa"/>
            <w:tcBorders>
              <w:top w:val="single" w:color="000000" w:sz="4" w:space="0"/>
              <w:bottom w:val="single" w:color="000000" w:sz="4" w:space="0"/>
              <w:right w:val="single" w:color="000000" w:sz="4" w:space="0"/>
            </w:tcBorders>
            <w:vAlign w:val="center"/>
          </w:tcPr>
          <w:p w14:paraId="0ECCE4C6">
            <w:pPr>
              <w:spacing w:line="360" w:lineRule="auto"/>
              <w:rPr>
                <w:rFonts w:hint="eastAsia" w:ascii="宋体" w:hAnsi="宋体" w:eastAsia="宋体"/>
                <w:sz w:val="21"/>
                <w:szCs w:val="21"/>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65713BB8">
            <w:pPr>
              <w:spacing w:line="360" w:lineRule="auto"/>
              <w:rPr>
                <w:rFonts w:hint="eastAsia" w:ascii="宋体" w:hAnsi="宋体" w:eastAsia="宋体"/>
                <w:sz w:val="21"/>
                <w:szCs w:val="21"/>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440D0019">
            <w:pPr>
              <w:spacing w:line="360" w:lineRule="auto"/>
              <w:rPr>
                <w:rFonts w:hint="eastAsia" w:ascii="宋体" w:hAnsi="宋体" w:eastAsia="宋体"/>
                <w:sz w:val="21"/>
                <w:szCs w:val="21"/>
              </w:rPr>
            </w:pPr>
          </w:p>
        </w:tc>
      </w:tr>
      <w:tr w14:paraId="5B650233">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6E5B4323">
            <w:pPr>
              <w:widowControl/>
              <w:spacing w:line="360" w:lineRule="auto"/>
              <w:jc w:val="center"/>
              <w:rPr>
                <w:rFonts w:hint="eastAsia" w:ascii="宋体" w:hAnsi="宋体" w:eastAsia="宋体"/>
                <w:sz w:val="21"/>
                <w:szCs w:val="21"/>
              </w:rPr>
            </w:pPr>
          </w:p>
        </w:tc>
        <w:tc>
          <w:tcPr>
            <w:tcW w:w="1327" w:type="dxa"/>
            <w:tcBorders>
              <w:top w:val="single" w:color="000000" w:sz="4" w:space="0"/>
              <w:bottom w:val="single" w:color="000000" w:sz="4" w:space="0"/>
              <w:right w:val="single" w:color="000000" w:sz="4" w:space="0"/>
            </w:tcBorders>
            <w:vAlign w:val="center"/>
          </w:tcPr>
          <w:p w14:paraId="3E2B8090">
            <w:pPr>
              <w:spacing w:line="360" w:lineRule="auto"/>
              <w:rPr>
                <w:rFonts w:hint="eastAsia" w:ascii="宋体" w:hAnsi="宋体" w:eastAsia="宋体"/>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5EFEF0D">
            <w:pPr>
              <w:spacing w:line="360" w:lineRule="auto"/>
              <w:rPr>
                <w:rFonts w:hint="eastAsia" w:ascii="宋体" w:hAnsi="宋体" w:eastAsia="宋体"/>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0B29E4B">
            <w:pPr>
              <w:spacing w:line="360" w:lineRule="auto"/>
              <w:rPr>
                <w:rFonts w:hint="eastAsia" w:ascii="宋体" w:hAnsi="宋体" w:eastAsia="宋体"/>
                <w:sz w:val="21"/>
                <w:szCs w:val="21"/>
              </w:rPr>
            </w:pPr>
          </w:p>
        </w:tc>
        <w:tc>
          <w:tcPr>
            <w:tcW w:w="1725" w:type="dxa"/>
            <w:tcBorders>
              <w:top w:val="single" w:color="000000" w:sz="4" w:space="0"/>
              <w:bottom w:val="single" w:color="000000" w:sz="4" w:space="0"/>
              <w:right w:val="single" w:color="000000" w:sz="4" w:space="0"/>
            </w:tcBorders>
            <w:vAlign w:val="center"/>
          </w:tcPr>
          <w:p w14:paraId="5F6F4B2E">
            <w:pPr>
              <w:spacing w:line="360" w:lineRule="auto"/>
              <w:rPr>
                <w:rFonts w:hint="eastAsia" w:ascii="宋体" w:hAnsi="宋体" w:eastAsia="宋体"/>
                <w:sz w:val="21"/>
                <w:szCs w:val="21"/>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4BA41CCC">
            <w:pPr>
              <w:spacing w:line="360" w:lineRule="auto"/>
              <w:rPr>
                <w:rFonts w:hint="eastAsia" w:ascii="宋体" w:hAnsi="宋体" w:eastAsia="宋体"/>
                <w:sz w:val="21"/>
                <w:szCs w:val="21"/>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71F1916D">
            <w:pPr>
              <w:spacing w:line="360" w:lineRule="auto"/>
              <w:rPr>
                <w:rFonts w:hint="eastAsia" w:ascii="宋体" w:hAnsi="宋体" w:eastAsia="宋体"/>
                <w:sz w:val="21"/>
                <w:szCs w:val="21"/>
              </w:rPr>
            </w:pPr>
          </w:p>
        </w:tc>
      </w:tr>
      <w:tr w14:paraId="775BFDF6">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4D124541">
            <w:pPr>
              <w:widowControl/>
              <w:spacing w:line="360" w:lineRule="auto"/>
              <w:jc w:val="center"/>
              <w:rPr>
                <w:rFonts w:hint="eastAsia" w:ascii="宋体" w:hAnsi="宋体" w:eastAsia="宋体"/>
                <w:sz w:val="21"/>
                <w:szCs w:val="21"/>
              </w:rPr>
            </w:pPr>
          </w:p>
        </w:tc>
        <w:tc>
          <w:tcPr>
            <w:tcW w:w="1327" w:type="dxa"/>
            <w:tcBorders>
              <w:top w:val="single" w:color="000000" w:sz="4" w:space="0"/>
              <w:bottom w:val="single" w:color="000000" w:sz="4" w:space="0"/>
              <w:right w:val="single" w:color="000000" w:sz="4" w:space="0"/>
            </w:tcBorders>
            <w:vAlign w:val="center"/>
          </w:tcPr>
          <w:p w14:paraId="50F7A993">
            <w:pPr>
              <w:spacing w:line="360" w:lineRule="auto"/>
              <w:rPr>
                <w:rFonts w:hint="eastAsia" w:ascii="宋体" w:hAnsi="宋体" w:eastAsia="宋体"/>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83159DF">
            <w:pPr>
              <w:spacing w:line="360" w:lineRule="auto"/>
              <w:rPr>
                <w:rFonts w:hint="eastAsia" w:ascii="宋体" w:hAnsi="宋体" w:eastAsia="宋体"/>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851A850">
            <w:pPr>
              <w:spacing w:line="360" w:lineRule="auto"/>
              <w:rPr>
                <w:rFonts w:hint="eastAsia" w:ascii="宋体" w:hAnsi="宋体" w:eastAsia="宋体"/>
                <w:sz w:val="21"/>
                <w:szCs w:val="21"/>
              </w:rPr>
            </w:pPr>
          </w:p>
        </w:tc>
        <w:tc>
          <w:tcPr>
            <w:tcW w:w="1725" w:type="dxa"/>
            <w:tcBorders>
              <w:top w:val="single" w:color="000000" w:sz="4" w:space="0"/>
              <w:bottom w:val="single" w:color="000000" w:sz="4" w:space="0"/>
              <w:right w:val="single" w:color="000000" w:sz="4" w:space="0"/>
            </w:tcBorders>
            <w:vAlign w:val="center"/>
          </w:tcPr>
          <w:p w14:paraId="5FB2D8E8">
            <w:pPr>
              <w:spacing w:line="360" w:lineRule="auto"/>
              <w:rPr>
                <w:rFonts w:hint="eastAsia" w:ascii="宋体" w:hAnsi="宋体" w:eastAsia="宋体"/>
                <w:sz w:val="21"/>
                <w:szCs w:val="21"/>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6B381FEF">
            <w:pPr>
              <w:spacing w:line="360" w:lineRule="auto"/>
              <w:rPr>
                <w:rFonts w:hint="eastAsia" w:ascii="宋体" w:hAnsi="宋体" w:eastAsia="宋体"/>
                <w:sz w:val="21"/>
                <w:szCs w:val="21"/>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632E03FD">
            <w:pPr>
              <w:spacing w:line="360" w:lineRule="auto"/>
              <w:rPr>
                <w:rFonts w:hint="eastAsia" w:ascii="宋体" w:hAnsi="宋体" w:eastAsia="宋体"/>
                <w:sz w:val="21"/>
                <w:szCs w:val="21"/>
              </w:rPr>
            </w:pPr>
          </w:p>
        </w:tc>
      </w:tr>
      <w:tr w14:paraId="06AF3C28">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1F2ACCA4">
            <w:pPr>
              <w:widowControl/>
              <w:spacing w:line="360" w:lineRule="auto"/>
              <w:jc w:val="center"/>
              <w:rPr>
                <w:rFonts w:hint="eastAsia" w:ascii="宋体" w:hAnsi="宋体" w:eastAsia="宋体"/>
                <w:sz w:val="21"/>
                <w:szCs w:val="21"/>
              </w:rPr>
            </w:pPr>
          </w:p>
        </w:tc>
        <w:tc>
          <w:tcPr>
            <w:tcW w:w="1327" w:type="dxa"/>
            <w:tcBorders>
              <w:top w:val="single" w:color="000000" w:sz="4" w:space="0"/>
              <w:bottom w:val="single" w:color="000000" w:sz="4" w:space="0"/>
              <w:right w:val="single" w:color="000000" w:sz="4" w:space="0"/>
            </w:tcBorders>
            <w:vAlign w:val="center"/>
          </w:tcPr>
          <w:p w14:paraId="47F9763C">
            <w:pPr>
              <w:spacing w:line="360" w:lineRule="auto"/>
              <w:rPr>
                <w:rFonts w:hint="eastAsia" w:ascii="宋体" w:hAnsi="宋体" w:eastAsia="宋体"/>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839C0A6">
            <w:pPr>
              <w:spacing w:line="360" w:lineRule="auto"/>
              <w:rPr>
                <w:rFonts w:hint="eastAsia" w:ascii="宋体" w:hAnsi="宋体" w:eastAsia="宋体"/>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AA08CE0">
            <w:pPr>
              <w:spacing w:line="360" w:lineRule="auto"/>
              <w:rPr>
                <w:rFonts w:hint="eastAsia" w:ascii="宋体" w:hAnsi="宋体" w:eastAsia="宋体"/>
                <w:sz w:val="21"/>
                <w:szCs w:val="21"/>
              </w:rPr>
            </w:pPr>
          </w:p>
        </w:tc>
        <w:tc>
          <w:tcPr>
            <w:tcW w:w="1725" w:type="dxa"/>
            <w:tcBorders>
              <w:top w:val="single" w:color="000000" w:sz="4" w:space="0"/>
              <w:bottom w:val="single" w:color="000000" w:sz="4" w:space="0"/>
              <w:right w:val="single" w:color="000000" w:sz="4" w:space="0"/>
            </w:tcBorders>
            <w:vAlign w:val="center"/>
          </w:tcPr>
          <w:p w14:paraId="2C494EC9">
            <w:pPr>
              <w:spacing w:line="360" w:lineRule="auto"/>
              <w:rPr>
                <w:rFonts w:hint="eastAsia" w:ascii="宋体" w:hAnsi="宋体" w:eastAsia="宋体"/>
                <w:sz w:val="21"/>
                <w:szCs w:val="21"/>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13602D98">
            <w:pPr>
              <w:spacing w:line="360" w:lineRule="auto"/>
              <w:rPr>
                <w:rFonts w:hint="eastAsia" w:ascii="宋体" w:hAnsi="宋体" w:eastAsia="宋体"/>
                <w:sz w:val="21"/>
                <w:szCs w:val="21"/>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6BC1D903">
            <w:pPr>
              <w:spacing w:line="360" w:lineRule="auto"/>
              <w:rPr>
                <w:rFonts w:hint="eastAsia" w:ascii="宋体" w:hAnsi="宋体" w:eastAsia="宋体"/>
                <w:sz w:val="21"/>
                <w:szCs w:val="21"/>
              </w:rPr>
            </w:pPr>
          </w:p>
        </w:tc>
      </w:tr>
      <w:tr w14:paraId="1E9FC558">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0BA38BF2">
            <w:pPr>
              <w:widowControl/>
              <w:spacing w:line="360" w:lineRule="auto"/>
              <w:jc w:val="center"/>
              <w:rPr>
                <w:rFonts w:hint="eastAsia" w:ascii="宋体" w:hAnsi="宋体" w:eastAsia="宋体"/>
                <w:sz w:val="21"/>
                <w:szCs w:val="21"/>
              </w:rPr>
            </w:pPr>
          </w:p>
        </w:tc>
        <w:tc>
          <w:tcPr>
            <w:tcW w:w="1327" w:type="dxa"/>
            <w:tcBorders>
              <w:top w:val="single" w:color="000000" w:sz="4" w:space="0"/>
              <w:bottom w:val="single" w:color="000000" w:sz="4" w:space="0"/>
              <w:right w:val="single" w:color="000000" w:sz="4" w:space="0"/>
            </w:tcBorders>
            <w:vAlign w:val="center"/>
          </w:tcPr>
          <w:p w14:paraId="1C3C8C59">
            <w:pPr>
              <w:spacing w:line="360" w:lineRule="auto"/>
              <w:rPr>
                <w:rFonts w:hint="eastAsia" w:ascii="宋体" w:hAnsi="宋体" w:eastAsia="宋体"/>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9E0E61B">
            <w:pPr>
              <w:spacing w:line="360" w:lineRule="auto"/>
              <w:rPr>
                <w:rFonts w:hint="eastAsia" w:ascii="宋体" w:hAnsi="宋体" w:eastAsia="宋体"/>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3E8875B">
            <w:pPr>
              <w:spacing w:line="360" w:lineRule="auto"/>
              <w:rPr>
                <w:rFonts w:hint="eastAsia" w:ascii="宋体" w:hAnsi="宋体" w:eastAsia="宋体"/>
                <w:sz w:val="21"/>
                <w:szCs w:val="21"/>
              </w:rPr>
            </w:pPr>
          </w:p>
        </w:tc>
        <w:tc>
          <w:tcPr>
            <w:tcW w:w="1725" w:type="dxa"/>
            <w:tcBorders>
              <w:top w:val="single" w:color="000000" w:sz="4" w:space="0"/>
              <w:bottom w:val="single" w:color="000000" w:sz="4" w:space="0"/>
              <w:right w:val="single" w:color="000000" w:sz="4" w:space="0"/>
            </w:tcBorders>
            <w:vAlign w:val="center"/>
          </w:tcPr>
          <w:p w14:paraId="2A9D76F7">
            <w:pPr>
              <w:spacing w:line="360" w:lineRule="auto"/>
              <w:rPr>
                <w:rFonts w:hint="eastAsia" w:ascii="宋体" w:hAnsi="宋体" w:eastAsia="宋体"/>
                <w:sz w:val="21"/>
                <w:szCs w:val="21"/>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75E9B174">
            <w:pPr>
              <w:spacing w:line="360" w:lineRule="auto"/>
              <w:rPr>
                <w:rFonts w:hint="eastAsia" w:ascii="宋体" w:hAnsi="宋体" w:eastAsia="宋体"/>
                <w:sz w:val="21"/>
                <w:szCs w:val="21"/>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2149932C">
            <w:pPr>
              <w:spacing w:line="360" w:lineRule="auto"/>
              <w:rPr>
                <w:rFonts w:hint="eastAsia" w:ascii="宋体" w:hAnsi="宋体" w:eastAsia="宋体"/>
                <w:sz w:val="21"/>
                <w:szCs w:val="21"/>
              </w:rPr>
            </w:pPr>
          </w:p>
        </w:tc>
      </w:tr>
      <w:tr w14:paraId="09A6B4AF">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726289F2">
            <w:pPr>
              <w:widowControl/>
              <w:spacing w:line="360" w:lineRule="auto"/>
              <w:jc w:val="center"/>
              <w:rPr>
                <w:rFonts w:hint="eastAsia" w:ascii="宋体" w:hAnsi="宋体" w:eastAsia="宋体"/>
                <w:sz w:val="21"/>
                <w:szCs w:val="21"/>
              </w:rPr>
            </w:pPr>
          </w:p>
        </w:tc>
        <w:tc>
          <w:tcPr>
            <w:tcW w:w="1327" w:type="dxa"/>
            <w:tcBorders>
              <w:top w:val="single" w:color="000000" w:sz="4" w:space="0"/>
              <w:bottom w:val="single" w:color="000000" w:sz="4" w:space="0"/>
              <w:right w:val="single" w:color="000000" w:sz="4" w:space="0"/>
            </w:tcBorders>
            <w:vAlign w:val="center"/>
          </w:tcPr>
          <w:p w14:paraId="495305F8">
            <w:pPr>
              <w:spacing w:line="360" w:lineRule="auto"/>
              <w:rPr>
                <w:rFonts w:hint="eastAsia" w:ascii="宋体" w:hAnsi="宋体" w:eastAsia="宋体"/>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118DB15">
            <w:pPr>
              <w:spacing w:line="360" w:lineRule="auto"/>
              <w:rPr>
                <w:rFonts w:hint="eastAsia" w:ascii="宋体" w:hAnsi="宋体" w:eastAsia="宋体"/>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1995BE5">
            <w:pPr>
              <w:spacing w:line="360" w:lineRule="auto"/>
              <w:rPr>
                <w:rFonts w:hint="eastAsia" w:ascii="宋体" w:hAnsi="宋体" w:eastAsia="宋体"/>
                <w:sz w:val="21"/>
                <w:szCs w:val="21"/>
              </w:rPr>
            </w:pPr>
          </w:p>
        </w:tc>
        <w:tc>
          <w:tcPr>
            <w:tcW w:w="1725" w:type="dxa"/>
            <w:tcBorders>
              <w:top w:val="single" w:color="000000" w:sz="4" w:space="0"/>
              <w:bottom w:val="single" w:color="000000" w:sz="4" w:space="0"/>
              <w:right w:val="single" w:color="000000" w:sz="4" w:space="0"/>
            </w:tcBorders>
            <w:vAlign w:val="center"/>
          </w:tcPr>
          <w:p w14:paraId="73671A8F">
            <w:pPr>
              <w:spacing w:line="360" w:lineRule="auto"/>
              <w:rPr>
                <w:rFonts w:hint="eastAsia" w:ascii="宋体" w:hAnsi="宋体" w:eastAsia="宋体"/>
                <w:sz w:val="21"/>
                <w:szCs w:val="21"/>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5572CCE5">
            <w:pPr>
              <w:spacing w:line="360" w:lineRule="auto"/>
              <w:rPr>
                <w:rFonts w:hint="eastAsia" w:ascii="宋体" w:hAnsi="宋体" w:eastAsia="宋体"/>
                <w:sz w:val="21"/>
                <w:szCs w:val="21"/>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302B569E">
            <w:pPr>
              <w:spacing w:line="360" w:lineRule="auto"/>
              <w:rPr>
                <w:rFonts w:hint="eastAsia" w:ascii="宋体" w:hAnsi="宋体" w:eastAsia="宋体"/>
                <w:sz w:val="21"/>
                <w:szCs w:val="21"/>
              </w:rPr>
            </w:pPr>
          </w:p>
        </w:tc>
      </w:tr>
      <w:tr w14:paraId="235AE68B">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5B6E4369">
            <w:pPr>
              <w:widowControl/>
              <w:spacing w:line="360" w:lineRule="auto"/>
              <w:jc w:val="center"/>
              <w:rPr>
                <w:rFonts w:hint="eastAsia" w:ascii="宋体" w:hAnsi="宋体" w:eastAsia="宋体"/>
                <w:sz w:val="21"/>
                <w:szCs w:val="21"/>
              </w:rPr>
            </w:pPr>
          </w:p>
        </w:tc>
        <w:tc>
          <w:tcPr>
            <w:tcW w:w="1327" w:type="dxa"/>
            <w:tcBorders>
              <w:top w:val="single" w:color="000000" w:sz="4" w:space="0"/>
              <w:bottom w:val="single" w:color="000000" w:sz="4" w:space="0"/>
              <w:right w:val="single" w:color="000000" w:sz="4" w:space="0"/>
            </w:tcBorders>
            <w:vAlign w:val="center"/>
          </w:tcPr>
          <w:p w14:paraId="301D08EF">
            <w:pPr>
              <w:spacing w:line="360" w:lineRule="auto"/>
              <w:rPr>
                <w:rFonts w:hint="eastAsia" w:ascii="宋体" w:hAnsi="宋体" w:eastAsia="宋体"/>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64EC80FA">
            <w:pPr>
              <w:spacing w:line="360" w:lineRule="auto"/>
              <w:rPr>
                <w:rFonts w:hint="eastAsia" w:ascii="宋体" w:hAnsi="宋体" w:eastAsia="宋体"/>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01CF3F3">
            <w:pPr>
              <w:spacing w:line="360" w:lineRule="auto"/>
              <w:rPr>
                <w:rFonts w:hint="eastAsia" w:ascii="宋体" w:hAnsi="宋体" w:eastAsia="宋体"/>
                <w:sz w:val="21"/>
                <w:szCs w:val="21"/>
              </w:rPr>
            </w:pPr>
          </w:p>
        </w:tc>
        <w:tc>
          <w:tcPr>
            <w:tcW w:w="1725" w:type="dxa"/>
            <w:tcBorders>
              <w:top w:val="single" w:color="000000" w:sz="4" w:space="0"/>
              <w:bottom w:val="single" w:color="000000" w:sz="4" w:space="0"/>
              <w:right w:val="single" w:color="000000" w:sz="4" w:space="0"/>
            </w:tcBorders>
            <w:vAlign w:val="center"/>
          </w:tcPr>
          <w:p w14:paraId="51C79827">
            <w:pPr>
              <w:spacing w:line="360" w:lineRule="auto"/>
              <w:rPr>
                <w:rFonts w:hint="eastAsia" w:ascii="宋体" w:hAnsi="宋体" w:eastAsia="宋体"/>
                <w:sz w:val="21"/>
                <w:szCs w:val="21"/>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7124F911">
            <w:pPr>
              <w:spacing w:line="360" w:lineRule="auto"/>
              <w:rPr>
                <w:rFonts w:hint="eastAsia" w:ascii="宋体" w:hAnsi="宋体" w:eastAsia="宋体"/>
                <w:sz w:val="21"/>
                <w:szCs w:val="21"/>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3273E668">
            <w:pPr>
              <w:spacing w:line="360" w:lineRule="auto"/>
              <w:rPr>
                <w:rFonts w:hint="eastAsia" w:ascii="宋体" w:hAnsi="宋体" w:eastAsia="宋体"/>
                <w:sz w:val="21"/>
                <w:szCs w:val="21"/>
              </w:rPr>
            </w:pPr>
          </w:p>
        </w:tc>
      </w:tr>
      <w:tr w14:paraId="5CCEEDD5">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714B3643">
            <w:pPr>
              <w:widowControl/>
              <w:spacing w:line="360" w:lineRule="auto"/>
              <w:jc w:val="center"/>
              <w:rPr>
                <w:rFonts w:hint="eastAsia" w:ascii="宋体" w:hAnsi="宋体" w:eastAsia="宋体"/>
                <w:sz w:val="21"/>
                <w:szCs w:val="21"/>
                <w:lang w:bidi="ar"/>
              </w:rPr>
            </w:pPr>
          </w:p>
        </w:tc>
        <w:tc>
          <w:tcPr>
            <w:tcW w:w="1327" w:type="dxa"/>
            <w:tcBorders>
              <w:top w:val="single" w:color="000000" w:sz="4" w:space="0"/>
              <w:bottom w:val="single" w:color="000000" w:sz="4" w:space="0"/>
              <w:right w:val="single" w:color="000000" w:sz="4" w:space="0"/>
            </w:tcBorders>
            <w:vAlign w:val="center"/>
          </w:tcPr>
          <w:p w14:paraId="6D6DAB63">
            <w:pPr>
              <w:spacing w:line="360" w:lineRule="auto"/>
              <w:rPr>
                <w:rFonts w:hint="eastAsia" w:ascii="宋体" w:hAnsi="宋体" w:eastAsia="宋体"/>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354E955">
            <w:pPr>
              <w:spacing w:line="360" w:lineRule="auto"/>
              <w:rPr>
                <w:rFonts w:hint="eastAsia" w:ascii="宋体" w:hAnsi="宋体" w:eastAsia="宋体"/>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B8818CE">
            <w:pPr>
              <w:spacing w:line="360" w:lineRule="auto"/>
              <w:rPr>
                <w:rFonts w:hint="eastAsia" w:ascii="宋体" w:hAnsi="宋体" w:eastAsia="宋体"/>
                <w:sz w:val="21"/>
                <w:szCs w:val="21"/>
              </w:rPr>
            </w:pPr>
          </w:p>
        </w:tc>
        <w:tc>
          <w:tcPr>
            <w:tcW w:w="1725" w:type="dxa"/>
            <w:tcBorders>
              <w:top w:val="single" w:color="000000" w:sz="4" w:space="0"/>
              <w:bottom w:val="single" w:color="000000" w:sz="4" w:space="0"/>
              <w:right w:val="single" w:color="000000" w:sz="4" w:space="0"/>
            </w:tcBorders>
            <w:vAlign w:val="center"/>
          </w:tcPr>
          <w:p w14:paraId="7F2C4FC7">
            <w:pPr>
              <w:spacing w:line="360" w:lineRule="auto"/>
              <w:rPr>
                <w:rFonts w:hint="eastAsia" w:ascii="宋体" w:hAnsi="宋体" w:eastAsia="宋体"/>
                <w:sz w:val="21"/>
                <w:szCs w:val="21"/>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61FD874B">
            <w:pPr>
              <w:spacing w:line="360" w:lineRule="auto"/>
              <w:rPr>
                <w:rFonts w:hint="eastAsia" w:ascii="宋体" w:hAnsi="宋体" w:eastAsia="宋体"/>
                <w:sz w:val="21"/>
                <w:szCs w:val="21"/>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563C27C7">
            <w:pPr>
              <w:spacing w:line="360" w:lineRule="auto"/>
              <w:rPr>
                <w:rFonts w:hint="eastAsia" w:ascii="宋体" w:hAnsi="宋体" w:eastAsia="宋体"/>
                <w:sz w:val="21"/>
                <w:szCs w:val="21"/>
              </w:rPr>
            </w:pPr>
          </w:p>
        </w:tc>
      </w:tr>
    </w:tbl>
    <w:p w14:paraId="0986FDD7">
      <w:pPr>
        <w:widowControl/>
        <w:spacing w:line="360" w:lineRule="auto"/>
        <w:jc w:val="left"/>
        <w:rPr>
          <w:rFonts w:hint="eastAsia" w:ascii="宋体" w:hAnsi="宋体" w:eastAsia="宋体"/>
          <w:sz w:val="21"/>
          <w:szCs w:val="21"/>
        </w:rPr>
      </w:pPr>
    </w:p>
    <w:p w14:paraId="1AC4E571">
      <w:pPr>
        <w:widowControl/>
        <w:spacing w:line="360" w:lineRule="auto"/>
        <w:jc w:val="left"/>
        <w:rPr>
          <w:rFonts w:hint="eastAsia" w:ascii="宋体" w:hAnsi="宋体" w:eastAsia="宋体"/>
          <w:sz w:val="21"/>
          <w:szCs w:val="21"/>
        </w:rPr>
      </w:pPr>
      <w:r>
        <w:rPr>
          <w:rFonts w:hint="eastAsia" w:ascii="宋体" w:hAnsi="宋体" w:eastAsia="宋体"/>
          <w:sz w:val="21"/>
          <w:szCs w:val="21"/>
        </w:rPr>
        <w:t>说明：如果行数不够，请自行增加。</w:t>
      </w:r>
    </w:p>
    <w:p w14:paraId="65A2BE32">
      <w:pPr>
        <w:widowControl/>
        <w:spacing w:line="360" w:lineRule="auto"/>
        <w:jc w:val="left"/>
        <w:rPr>
          <w:rFonts w:hint="eastAsia" w:ascii="宋体" w:hAnsi="宋体" w:eastAsia="宋体"/>
          <w:bCs/>
          <w:sz w:val="21"/>
          <w:szCs w:val="21"/>
        </w:rPr>
      </w:pPr>
      <w:r>
        <w:rPr>
          <w:rFonts w:hint="eastAsia" w:ascii="宋体" w:hAnsi="宋体" w:eastAsia="宋体"/>
          <w:sz w:val="21"/>
          <w:szCs w:val="21"/>
        </w:rPr>
        <w:t>供应商名称：</w:t>
      </w:r>
      <w:r>
        <w:rPr>
          <w:rFonts w:hint="eastAsia" w:ascii="宋体" w:hAnsi="宋体" w:eastAsia="宋体"/>
          <w:sz w:val="21"/>
          <w:szCs w:val="21"/>
          <w:u w:val="single"/>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rPr>
        <w:t xml:space="preserve">              </w:t>
      </w:r>
      <w:r>
        <w:rPr>
          <w:rFonts w:hint="eastAsia" w:ascii="宋体" w:hAnsi="宋体" w:eastAsia="宋体"/>
          <w:sz w:val="21"/>
          <w:szCs w:val="21"/>
        </w:rPr>
        <w:t>（盖章）</w:t>
      </w:r>
    </w:p>
    <w:sectPr>
      <w:headerReference r:id="rId5" w:type="default"/>
      <w:footerReference r:id="rId6" w:type="default"/>
      <w:pgSz w:w="11906" w:h="16838"/>
      <w:pgMar w:top="1418" w:right="1418" w:bottom="1418" w:left="1418" w:header="851" w:footer="68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ˎ̥">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HYDaHeiJ">
    <w:altName w:val="Segoe Print"/>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450D0">
    <w:r>
      <mc:AlternateContent>
        <mc:Choice Requires="wps">
          <w:drawing>
            <wp:anchor distT="0" distB="0" distL="114300" distR="114300" simplePos="0" relativeHeight="251659264"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974067398" name="文本框 1"/>
              <wp:cNvGraphicFramePr/>
              <a:graphic xmlns:a="http://schemas.openxmlformats.org/drawingml/2006/main">
                <a:graphicData uri="http://schemas.microsoft.com/office/word/2010/wordprocessingShape">
                  <wps:wsp>
                    <wps:cNvSpPr txBox="1"/>
                    <wps:spPr bwMode="auto">
                      <a:xfrm>
                        <a:off x="0" y="0"/>
                        <a:ext cx="114300" cy="159385"/>
                      </a:xfrm>
                      <a:prstGeom prst="rect">
                        <a:avLst/>
                      </a:prstGeom>
                      <a:noFill/>
                      <a:ln>
                        <a:noFill/>
                      </a:ln>
                    </wps:spPr>
                    <wps:txbx>
                      <w:txbxContent>
                        <w:p w14:paraId="7065017F">
                          <w:pPr>
                            <w:rPr>
                              <w:sz w:val="18"/>
                            </w:rPr>
                          </w:pPr>
                        </w:p>
                        <w:p w14:paraId="6DF74C4F"/>
                      </w:txbxContent>
                    </wps:txbx>
                    <wps:bodyPr wrap="square" lIns="0" tIns="0" rIns="0" bIns="0" upright="1"/>
                  </wps:wsp>
                </a:graphicData>
              </a:graphic>
            </wp:anchor>
          </w:drawing>
        </mc:Choice>
        <mc:Fallback>
          <w:pict>
            <v:shape id="文本框 1" o:spid="_x0000_s1026" o:spt="202" type="#_x0000_t202" style="position:absolute;left:0pt;margin-left:211pt;margin-top:6.6pt;height:12.55pt;width:9pt;mso-position-horizontal-relative:margin;z-index:251659264;mso-width-relative:page;mso-height-relative:page;" filled="f" stroked="f" coordsize="21600,21600" o:gfxdata="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60riNgAAAAJAQAADwAAAAAAAAABACAA&#10;AAAiAAAAZHJzL2Rvd25yZXYueG1sUEsBAhQAFAAAAAgAh07iQM4t90rUAQAAlQMAAA4AAAAAAAAA&#10;AQAgAAAAJwEAAGRycy9lMm9Eb2MueG1sUEsFBgAAAAAGAAYAWQEAAG0FAAAAAA==&#10;">
              <v:fill on="f" focussize="0,0"/>
              <v:stroke on="f"/>
              <v:imagedata o:title=""/>
              <o:lock v:ext="edit" aspectratio="f"/>
              <v:textbox inset="0mm,0mm,0mm,0mm">
                <w:txbxContent>
                  <w:p w14:paraId="7065017F">
                    <w:pPr>
                      <w:rPr>
                        <w:sz w:val="18"/>
                      </w:rPr>
                    </w:pPr>
                  </w:p>
                  <w:p w14:paraId="6DF74C4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12AD5">
    <w:pPr>
      <w:pStyle w:val="36"/>
      <w:jc w:val="center"/>
    </w:pPr>
    <w:r>
      <w:fldChar w:fldCharType="begin"/>
    </w:r>
    <w:r>
      <w:instrText xml:space="preserve">PAGE   \* MERGEFORMAT</w:instrText>
    </w:r>
    <w:r>
      <w:fldChar w:fldCharType="separate"/>
    </w:r>
    <w:r>
      <w:rPr>
        <w:lang w:val="zh-CN" w:eastAsia="zh-CN"/>
      </w:rPr>
      <w:t>2</w:t>
    </w:r>
    <w:r>
      <w:fldChar w:fldCharType="end"/>
    </w:r>
  </w:p>
  <w:p w14:paraId="40F5E203">
    <w:pPr>
      <w:pStyle w:val="36"/>
      <w:jc w:val="both"/>
      <w:rPr>
        <w:sz w:val="21"/>
        <w:szCs w:val="21"/>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51BC">
    <w:pPr>
      <w:tabs>
        <w:tab w:val="left" w:pos="238"/>
      </w:tabs>
      <w:jc w:val="left"/>
      <w:rPr>
        <w:rFonts w:eastAsia="楷体_GB2312"/>
        <w:i/>
      </w:rPr>
    </w:pPr>
    <w:r>
      <w:rPr>
        <w:rFonts w:hint="eastAsia" w:eastAsia="楷体_GB2312"/>
        <w:i/>
      </w:rPr>
      <w:t xml:space="preserve">        </w:t>
    </w:r>
  </w:p>
  <w:p w14:paraId="698A9287">
    <w:pPr>
      <w:tabs>
        <w:tab w:val="left" w:pos="238"/>
      </w:tabs>
      <w:jc w:val="left"/>
      <w:rPr>
        <w:rFonts w:eastAsia="楷体_GB2312"/>
        <w:i/>
      </w:rPr>
    </w:pPr>
    <w:r>
      <w:rPr>
        <w:rFonts w:hint="eastAsia" w:eastAsia="楷体_GB2312"/>
        <w:i/>
      </w:rPr>
      <w:t xml:space="preserve">        </w:t>
    </w:r>
    <w:r>
      <w:rPr>
        <w:rFonts w:hint="eastAsia" w:eastAsia="楷体_GB2312"/>
        <w:iCs/>
      </w:rPr>
      <w:t>《南京市公路运输管理处安全监督管理制度体系及工作规范》课题研究服务</w:t>
    </w:r>
  </w:p>
  <w:p w14:paraId="0424415A">
    <w:pPr>
      <w:tabs>
        <w:tab w:val="left" w:pos="238"/>
      </w:tabs>
      <w:jc w:val="left"/>
      <w:rPr>
        <w:rFonts w:eastAsia="楷体_GB2312"/>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8EEA5">
    <w:pPr>
      <w:tabs>
        <w:tab w:val="left" w:pos="238"/>
      </w:tabs>
      <w:jc w:val="center"/>
      <w:rPr>
        <w:rFonts w:hint="eastAsia" w:ascii="楷体" w:hAnsi="楷体" w:eastAsia="楷体" w:cs="楷体"/>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60E57"/>
    <w:multiLevelType w:val="multilevel"/>
    <w:tmpl w:val="19160E57"/>
    <w:lvl w:ilvl="0" w:tentative="0">
      <w:start w:val="1"/>
      <w:numFmt w:val="bullet"/>
      <w:pStyle w:val="346"/>
      <w:lvlText w:val=""/>
      <w:lvlJc w:val="left"/>
      <w:pPr>
        <w:tabs>
          <w:tab w:val="left" w:pos="420"/>
        </w:tabs>
        <w:ind w:left="420" w:hanging="420"/>
      </w:pPr>
      <w:rPr>
        <w:rFonts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0D313BA"/>
    <w:multiLevelType w:val="multilevel"/>
    <w:tmpl w:val="40D313BA"/>
    <w:lvl w:ilvl="0" w:tentative="0">
      <w:start w:val="1"/>
      <w:numFmt w:val="bullet"/>
      <w:pStyle w:val="372"/>
      <w:lvlText w:val=""/>
      <w:lvlJc w:val="left"/>
      <w:pPr>
        <w:tabs>
          <w:tab w:val="left" w:pos="360"/>
        </w:tabs>
        <w:ind w:left="360" w:hanging="360"/>
      </w:pPr>
      <w:rPr>
        <w:rFonts w:ascii="Symbol" w:hAnsi="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47141106"/>
    <w:multiLevelType w:val="multilevel"/>
    <w:tmpl w:val="47141106"/>
    <w:lvl w:ilvl="0" w:tentative="0">
      <w:start w:val="1"/>
      <w:numFmt w:val="decimal"/>
      <w:pStyle w:val="362"/>
      <w:lvlText w:val="%1"/>
      <w:lvlJc w:val="left"/>
      <w:pPr>
        <w:tabs>
          <w:tab w:val="left" w:pos="567"/>
        </w:tabs>
        <w:ind w:left="567" w:hanging="567"/>
      </w:pPr>
      <w:rPr>
        <w:rFonts w:hint="eastAsia"/>
      </w:rPr>
    </w:lvl>
    <w:lvl w:ilvl="1" w:tentative="0">
      <w:start w:val="1"/>
      <w:numFmt w:val="decimal"/>
      <w:pStyle w:val="440"/>
      <w:lvlText w:val="%1.%2"/>
      <w:lvlJc w:val="left"/>
      <w:pPr>
        <w:tabs>
          <w:tab w:val="left" w:pos="1004"/>
        </w:tabs>
        <w:ind w:left="567" w:hanging="283"/>
      </w:pPr>
      <w:rPr>
        <w:rFonts w:hint="eastAsia"/>
      </w:rPr>
    </w:lvl>
    <w:lvl w:ilvl="2" w:tentative="0">
      <w:start w:val="1"/>
      <w:numFmt w:val="decimal"/>
      <w:pStyle w:val="487"/>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3">
    <w:nsid w:val="750813ED"/>
    <w:multiLevelType w:val="multilevel"/>
    <w:tmpl w:val="750813ED"/>
    <w:lvl w:ilvl="0" w:tentative="0">
      <w:start w:val="1"/>
      <w:numFmt w:val="decimal"/>
      <w:pStyle w:val="400"/>
      <w:lvlText w:val="(%1)"/>
      <w:lvlJc w:val="left"/>
      <w:pPr>
        <w:tabs>
          <w:tab w:val="left" w:pos="397"/>
        </w:tabs>
        <w:ind w:left="397" w:hanging="397"/>
      </w:pPr>
      <w:rPr>
        <w:rFonts w:ascii="Arial" w:hAnsi="Arial" w:eastAsia="宋体"/>
        <w:b w:val="0"/>
        <w:i w:val="0"/>
        <w:color w:val="00000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20"/>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2B"/>
    <w:rsid w:val="000018B6"/>
    <w:rsid w:val="00005DBD"/>
    <w:rsid w:val="00016976"/>
    <w:rsid w:val="0002353D"/>
    <w:rsid w:val="00024263"/>
    <w:rsid w:val="00024FDD"/>
    <w:rsid w:val="00026722"/>
    <w:rsid w:val="000317ED"/>
    <w:rsid w:val="00037D6D"/>
    <w:rsid w:val="000415DC"/>
    <w:rsid w:val="00047869"/>
    <w:rsid w:val="00050C55"/>
    <w:rsid w:val="00055697"/>
    <w:rsid w:val="00056046"/>
    <w:rsid w:val="000575A7"/>
    <w:rsid w:val="00060872"/>
    <w:rsid w:val="00076EE8"/>
    <w:rsid w:val="00081908"/>
    <w:rsid w:val="00093046"/>
    <w:rsid w:val="00093BA1"/>
    <w:rsid w:val="00094D77"/>
    <w:rsid w:val="000A5D8E"/>
    <w:rsid w:val="000B33E4"/>
    <w:rsid w:val="000D49B4"/>
    <w:rsid w:val="000F1327"/>
    <w:rsid w:val="0010717C"/>
    <w:rsid w:val="001120C3"/>
    <w:rsid w:val="001211E8"/>
    <w:rsid w:val="00163C67"/>
    <w:rsid w:val="00170C30"/>
    <w:rsid w:val="00173563"/>
    <w:rsid w:val="001828A5"/>
    <w:rsid w:val="001A38CE"/>
    <w:rsid w:val="001A599C"/>
    <w:rsid w:val="001A692B"/>
    <w:rsid w:val="001B4C6A"/>
    <w:rsid w:val="001C2316"/>
    <w:rsid w:val="001C3589"/>
    <w:rsid w:val="001C3E06"/>
    <w:rsid w:val="001D4985"/>
    <w:rsid w:val="001E12A3"/>
    <w:rsid w:val="001E2DC9"/>
    <w:rsid w:val="001E648A"/>
    <w:rsid w:val="001E7136"/>
    <w:rsid w:val="001F58FD"/>
    <w:rsid w:val="00202992"/>
    <w:rsid w:val="00203E6A"/>
    <w:rsid w:val="00210DBC"/>
    <w:rsid w:val="002225D3"/>
    <w:rsid w:val="00222A31"/>
    <w:rsid w:val="00224257"/>
    <w:rsid w:val="0023530C"/>
    <w:rsid w:val="00236CCE"/>
    <w:rsid w:val="00237DFC"/>
    <w:rsid w:val="0024532D"/>
    <w:rsid w:val="00252814"/>
    <w:rsid w:val="0025359F"/>
    <w:rsid w:val="00253C3D"/>
    <w:rsid w:val="00255712"/>
    <w:rsid w:val="002628B0"/>
    <w:rsid w:val="002A537D"/>
    <w:rsid w:val="002A77F8"/>
    <w:rsid w:val="002B07F0"/>
    <w:rsid w:val="002B31B9"/>
    <w:rsid w:val="002B45CA"/>
    <w:rsid w:val="002B4BF5"/>
    <w:rsid w:val="002B6D84"/>
    <w:rsid w:val="002C0D97"/>
    <w:rsid w:val="002E09DE"/>
    <w:rsid w:val="002E6142"/>
    <w:rsid w:val="002F06E2"/>
    <w:rsid w:val="002F4AFB"/>
    <w:rsid w:val="003115EB"/>
    <w:rsid w:val="003173D1"/>
    <w:rsid w:val="0033568B"/>
    <w:rsid w:val="00337FB5"/>
    <w:rsid w:val="0034539E"/>
    <w:rsid w:val="003456AC"/>
    <w:rsid w:val="00347222"/>
    <w:rsid w:val="00350BCF"/>
    <w:rsid w:val="00355412"/>
    <w:rsid w:val="0036510E"/>
    <w:rsid w:val="00380122"/>
    <w:rsid w:val="00380C5F"/>
    <w:rsid w:val="0038150A"/>
    <w:rsid w:val="00384C2C"/>
    <w:rsid w:val="00393BA8"/>
    <w:rsid w:val="00395353"/>
    <w:rsid w:val="00397089"/>
    <w:rsid w:val="003C3272"/>
    <w:rsid w:val="003D3643"/>
    <w:rsid w:val="003E033E"/>
    <w:rsid w:val="003E2135"/>
    <w:rsid w:val="003E31A1"/>
    <w:rsid w:val="003F34F5"/>
    <w:rsid w:val="003F39DF"/>
    <w:rsid w:val="003F4EF9"/>
    <w:rsid w:val="003F7B82"/>
    <w:rsid w:val="00402D23"/>
    <w:rsid w:val="00414668"/>
    <w:rsid w:val="0042488D"/>
    <w:rsid w:val="00434728"/>
    <w:rsid w:val="00435636"/>
    <w:rsid w:val="0044014E"/>
    <w:rsid w:val="00451391"/>
    <w:rsid w:val="00460C04"/>
    <w:rsid w:val="004669D3"/>
    <w:rsid w:val="00471196"/>
    <w:rsid w:val="00473A6C"/>
    <w:rsid w:val="00474B0C"/>
    <w:rsid w:val="004821A1"/>
    <w:rsid w:val="00491887"/>
    <w:rsid w:val="00492D65"/>
    <w:rsid w:val="0049316A"/>
    <w:rsid w:val="00496ED6"/>
    <w:rsid w:val="004979B8"/>
    <w:rsid w:val="004B019F"/>
    <w:rsid w:val="004B609A"/>
    <w:rsid w:val="004C639A"/>
    <w:rsid w:val="004F55E8"/>
    <w:rsid w:val="00515CEE"/>
    <w:rsid w:val="005212B0"/>
    <w:rsid w:val="00524AAE"/>
    <w:rsid w:val="0052500A"/>
    <w:rsid w:val="005253A9"/>
    <w:rsid w:val="00530223"/>
    <w:rsid w:val="00537DCA"/>
    <w:rsid w:val="005460E4"/>
    <w:rsid w:val="00546532"/>
    <w:rsid w:val="005511F8"/>
    <w:rsid w:val="00563275"/>
    <w:rsid w:val="00563AAC"/>
    <w:rsid w:val="00565E1B"/>
    <w:rsid w:val="005669EE"/>
    <w:rsid w:val="00576ED0"/>
    <w:rsid w:val="005774C1"/>
    <w:rsid w:val="00580A2A"/>
    <w:rsid w:val="005845E8"/>
    <w:rsid w:val="005937D0"/>
    <w:rsid w:val="005A00E8"/>
    <w:rsid w:val="005B1185"/>
    <w:rsid w:val="005B73E8"/>
    <w:rsid w:val="005C0394"/>
    <w:rsid w:val="005C6C4E"/>
    <w:rsid w:val="005D4946"/>
    <w:rsid w:val="005E5EA0"/>
    <w:rsid w:val="005F0492"/>
    <w:rsid w:val="005F0495"/>
    <w:rsid w:val="005F6060"/>
    <w:rsid w:val="005F6625"/>
    <w:rsid w:val="0061225F"/>
    <w:rsid w:val="006130C9"/>
    <w:rsid w:val="00614CE3"/>
    <w:rsid w:val="0062423D"/>
    <w:rsid w:val="00624428"/>
    <w:rsid w:val="0063097D"/>
    <w:rsid w:val="0063419A"/>
    <w:rsid w:val="00635133"/>
    <w:rsid w:val="00644F68"/>
    <w:rsid w:val="006469E9"/>
    <w:rsid w:val="0065133F"/>
    <w:rsid w:val="00654212"/>
    <w:rsid w:val="00655ACD"/>
    <w:rsid w:val="0066473D"/>
    <w:rsid w:val="00665036"/>
    <w:rsid w:val="006704E6"/>
    <w:rsid w:val="00670D96"/>
    <w:rsid w:val="00674E8F"/>
    <w:rsid w:val="00674F6E"/>
    <w:rsid w:val="00685054"/>
    <w:rsid w:val="00685FB4"/>
    <w:rsid w:val="0069041E"/>
    <w:rsid w:val="0069355A"/>
    <w:rsid w:val="00693B2D"/>
    <w:rsid w:val="006A2F38"/>
    <w:rsid w:val="006A5D1C"/>
    <w:rsid w:val="006B1491"/>
    <w:rsid w:val="006B412C"/>
    <w:rsid w:val="006C78AA"/>
    <w:rsid w:val="006D73A8"/>
    <w:rsid w:val="006E7147"/>
    <w:rsid w:val="006F18F8"/>
    <w:rsid w:val="006F2E63"/>
    <w:rsid w:val="006F5A34"/>
    <w:rsid w:val="006F783B"/>
    <w:rsid w:val="0070078D"/>
    <w:rsid w:val="00724565"/>
    <w:rsid w:val="00733A32"/>
    <w:rsid w:val="00735AB0"/>
    <w:rsid w:val="00755B3E"/>
    <w:rsid w:val="007676E2"/>
    <w:rsid w:val="0078268F"/>
    <w:rsid w:val="007833A0"/>
    <w:rsid w:val="007857D6"/>
    <w:rsid w:val="007A0ECB"/>
    <w:rsid w:val="007A1E94"/>
    <w:rsid w:val="007C1BA2"/>
    <w:rsid w:val="007D694F"/>
    <w:rsid w:val="007D6D7A"/>
    <w:rsid w:val="007D7FC1"/>
    <w:rsid w:val="007E4923"/>
    <w:rsid w:val="007F0A5A"/>
    <w:rsid w:val="00805E18"/>
    <w:rsid w:val="00806879"/>
    <w:rsid w:val="00811C63"/>
    <w:rsid w:val="0081323C"/>
    <w:rsid w:val="00827306"/>
    <w:rsid w:val="0084005E"/>
    <w:rsid w:val="00845492"/>
    <w:rsid w:val="00853616"/>
    <w:rsid w:val="00853E9A"/>
    <w:rsid w:val="00856605"/>
    <w:rsid w:val="008620F9"/>
    <w:rsid w:val="00864F50"/>
    <w:rsid w:val="00890AD0"/>
    <w:rsid w:val="0089695B"/>
    <w:rsid w:val="008A0AAD"/>
    <w:rsid w:val="008A7DAC"/>
    <w:rsid w:val="008B444D"/>
    <w:rsid w:val="008C3259"/>
    <w:rsid w:val="008C5B99"/>
    <w:rsid w:val="008C6784"/>
    <w:rsid w:val="008C71A8"/>
    <w:rsid w:val="008D7469"/>
    <w:rsid w:val="008E4339"/>
    <w:rsid w:val="00900862"/>
    <w:rsid w:val="00901BB0"/>
    <w:rsid w:val="00911189"/>
    <w:rsid w:val="009115A3"/>
    <w:rsid w:val="00916AE7"/>
    <w:rsid w:val="00922E3D"/>
    <w:rsid w:val="009342FB"/>
    <w:rsid w:val="00935A07"/>
    <w:rsid w:val="0094259E"/>
    <w:rsid w:val="00952644"/>
    <w:rsid w:val="00954141"/>
    <w:rsid w:val="00954BA9"/>
    <w:rsid w:val="00962FAA"/>
    <w:rsid w:val="00964BB9"/>
    <w:rsid w:val="00980288"/>
    <w:rsid w:val="00987CB8"/>
    <w:rsid w:val="009A0AE7"/>
    <w:rsid w:val="009A580F"/>
    <w:rsid w:val="009B76C6"/>
    <w:rsid w:val="009E392C"/>
    <w:rsid w:val="009E5606"/>
    <w:rsid w:val="009E7550"/>
    <w:rsid w:val="009F5B99"/>
    <w:rsid w:val="00A02C58"/>
    <w:rsid w:val="00A03539"/>
    <w:rsid w:val="00A05E4F"/>
    <w:rsid w:val="00A12726"/>
    <w:rsid w:val="00A13FC2"/>
    <w:rsid w:val="00A14131"/>
    <w:rsid w:val="00A20191"/>
    <w:rsid w:val="00A23291"/>
    <w:rsid w:val="00A33E62"/>
    <w:rsid w:val="00A37FDF"/>
    <w:rsid w:val="00A43CE4"/>
    <w:rsid w:val="00A50074"/>
    <w:rsid w:val="00A56DB6"/>
    <w:rsid w:val="00A65158"/>
    <w:rsid w:val="00A822CF"/>
    <w:rsid w:val="00A916BE"/>
    <w:rsid w:val="00A92F1F"/>
    <w:rsid w:val="00A955B6"/>
    <w:rsid w:val="00A9708C"/>
    <w:rsid w:val="00AB2C7B"/>
    <w:rsid w:val="00AC728E"/>
    <w:rsid w:val="00AE088A"/>
    <w:rsid w:val="00AE6AD0"/>
    <w:rsid w:val="00AF5461"/>
    <w:rsid w:val="00B21BAC"/>
    <w:rsid w:val="00B33576"/>
    <w:rsid w:val="00B33A09"/>
    <w:rsid w:val="00B47D0A"/>
    <w:rsid w:val="00B5535E"/>
    <w:rsid w:val="00B55CE6"/>
    <w:rsid w:val="00B60A03"/>
    <w:rsid w:val="00B836E3"/>
    <w:rsid w:val="00B97F4F"/>
    <w:rsid w:val="00BA1439"/>
    <w:rsid w:val="00BA5579"/>
    <w:rsid w:val="00BA5918"/>
    <w:rsid w:val="00BA5972"/>
    <w:rsid w:val="00BD1E63"/>
    <w:rsid w:val="00BD693C"/>
    <w:rsid w:val="00BE00F0"/>
    <w:rsid w:val="00BE1F76"/>
    <w:rsid w:val="00BE58C2"/>
    <w:rsid w:val="00BE62EE"/>
    <w:rsid w:val="00BF0D33"/>
    <w:rsid w:val="00BF5A33"/>
    <w:rsid w:val="00C17E3A"/>
    <w:rsid w:val="00C226C8"/>
    <w:rsid w:val="00C31215"/>
    <w:rsid w:val="00C379E1"/>
    <w:rsid w:val="00C41767"/>
    <w:rsid w:val="00C458EC"/>
    <w:rsid w:val="00C61D70"/>
    <w:rsid w:val="00C6492C"/>
    <w:rsid w:val="00C74172"/>
    <w:rsid w:val="00C87123"/>
    <w:rsid w:val="00C90F68"/>
    <w:rsid w:val="00C912B8"/>
    <w:rsid w:val="00C9141C"/>
    <w:rsid w:val="00C91C24"/>
    <w:rsid w:val="00C9343C"/>
    <w:rsid w:val="00C936E8"/>
    <w:rsid w:val="00CA689E"/>
    <w:rsid w:val="00CB0880"/>
    <w:rsid w:val="00CB1EA7"/>
    <w:rsid w:val="00CB73C5"/>
    <w:rsid w:val="00CC4A0E"/>
    <w:rsid w:val="00CC58ED"/>
    <w:rsid w:val="00CE2D0B"/>
    <w:rsid w:val="00CE636C"/>
    <w:rsid w:val="00CF5268"/>
    <w:rsid w:val="00D03B09"/>
    <w:rsid w:val="00D147B5"/>
    <w:rsid w:val="00D24B2D"/>
    <w:rsid w:val="00D264B3"/>
    <w:rsid w:val="00D32AC0"/>
    <w:rsid w:val="00D400FD"/>
    <w:rsid w:val="00D44A28"/>
    <w:rsid w:val="00D50BE2"/>
    <w:rsid w:val="00D521FE"/>
    <w:rsid w:val="00D5540C"/>
    <w:rsid w:val="00D55DF6"/>
    <w:rsid w:val="00D56FC4"/>
    <w:rsid w:val="00D5743F"/>
    <w:rsid w:val="00D60A4D"/>
    <w:rsid w:val="00D657F4"/>
    <w:rsid w:val="00D65BBE"/>
    <w:rsid w:val="00D6628E"/>
    <w:rsid w:val="00D7342B"/>
    <w:rsid w:val="00D75616"/>
    <w:rsid w:val="00D83832"/>
    <w:rsid w:val="00D878B9"/>
    <w:rsid w:val="00D90B63"/>
    <w:rsid w:val="00D93BB6"/>
    <w:rsid w:val="00D95729"/>
    <w:rsid w:val="00DA52D0"/>
    <w:rsid w:val="00DA6485"/>
    <w:rsid w:val="00DB510A"/>
    <w:rsid w:val="00DB6579"/>
    <w:rsid w:val="00DC4121"/>
    <w:rsid w:val="00DD5291"/>
    <w:rsid w:val="00DF68EC"/>
    <w:rsid w:val="00E06F45"/>
    <w:rsid w:val="00E32033"/>
    <w:rsid w:val="00E416FB"/>
    <w:rsid w:val="00E43BB0"/>
    <w:rsid w:val="00E44227"/>
    <w:rsid w:val="00E55E15"/>
    <w:rsid w:val="00E563F1"/>
    <w:rsid w:val="00E6693E"/>
    <w:rsid w:val="00E66D96"/>
    <w:rsid w:val="00E72B23"/>
    <w:rsid w:val="00E76D89"/>
    <w:rsid w:val="00E7704D"/>
    <w:rsid w:val="00E8077E"/>
    <w:rsid w:val="00E83E75"/>
    <w:rsid w:val="00EA0205"/>
    <w:rsid w:val="00EA0B47"/>
    <w:rsid w:val="00EB059C"/>
    <w:rsid w:val="00EB4944"/>
    <w:rsid w:val="00EC54C2"/>
    <w:rsid w:val="00EC74F1"/>
    <w:rsid w:val="00ED2C05"/>
    <w:rsid w:val="00EE2C1D"/>
    <w:rsid w:val="00EE30FB"/>
    <w:rsid w:val="00EE757E"/>
    <w:rsid w:val="00EF0AD3"/>
    <w:rsid w:val="00EF538E"/>
    <w:rsid w:val="00EF668A"/>
    <w:rsid w:val="00F02795"/>
    <w:rsid w:val="00F05268"/>
    <w:rsid w:val="00F05587"/>
    <w:rsid w:val="00F165E9"/>
    <w:rsid w:val="00F36FCB"/>
    <w:rsid w:val="00F437CE"/>
    <w:rsid w:val="00F4596F"/>
    <w:rsid w:val="00F558E1"/>
    <w:rsid w:val="00F61076"/>
    <w:rsid w:val="00F6490C"/>
    <w:rsid w:val="00F80F26"/>
    <w:rsid w:val="00F8170B"/>
    <w:rsid w:val="00F84EB3"/>
    <w:rsid w:val="00F94741"/>
    <w:rsid w:val="00F97E67"/>
    <w:rsid w:val="00FA466C"/>
    <w:rsid w:val="00FC609E"/>
    <w:rsid w:val="00FC6BDD"/>
    <w:rsid w:val="00FD2C71"/>
    <w:rsid w:val="00FD51F3"/>
    <w:rsid w:val="00FD72E8"/>
    <w:rsid w:val="5DA50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99" w:semiHidden="0" w:name="footer"/>
    <w:lsdException w:unhideWhenUsed="0" w:uiPriority="0"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sdException w:uiPriority="99" w:name="List 2"/>
    <w:lsdException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nhideWhenUsed="0" w:uiPriority="0" w:semiHidden="0"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nhideWhenUsed="0" w:uiPriority="0" w:semiHidden="0" w:name="HTML Sample"/>
    <w:lsdException w:unhideWhenUsed="0" w:uiPriority="0" w:semiHidden="0"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alibri" w:cs="宋体"/>
      <w:lang w:val="zh-CN" w:eastAsia="zh-CN" w:bidi="ar-SA"/>
    </w:rPr>
  </w:style>
  <w:style w:type="paragraph" w:styleId="3">
    <w:name w:val="heading 1"/>
    <w:basedOn w:val="1"/>
    <w:next w:val="1"/>
    <w:link w:val="218"/>
    <w:qFormat/>
    <w:uiPriority w:val="0"/>
    <w:pPr>
      <w:keepNext/>
      <w:tabs>
        <w:tab w:val="left" w:pos="1440"/>
        <w:tab w:val="left" w:pos="5670"/>
      </w:tabs>
      <w:spacing w:before="312" w:after="312"/>
      <w:ind w:firstLine="2890"/>
      <w:outlineLvl w:val="0"/>
    </w:pPr>
    <w:rPr>
      <w:rFonts w:ascii="黑体" w:eastAsia="黑体" w:cs="Times New Roman"/>
      <w:b/>
      <w:sz w:val="24"/>
      <w:szCs w:val="28"/>
      <w:lang w:val="en-US"/>
    </w:rPr>
  </w:style>
  <w:style w:type="paragraph" w:styleId="4">
    <w:name w:val="heading 2"/>
    <w:basedOn w:val="1"/>
    <w:next w:val="5"/>
    <w:link w:val="219"/>
    <w:qFormat/>
    <w:uiPriority w:val="0"/>
    <w:pPr>
      <w:keepNext/>
      <w:keepLines/>
      <w:spacing w:before="120" w:after="120"/>
      <w:jc w:val="left"/>
      <w:outlineLvl w:val="1"/>
    </w:pPr>
    <w:rPr>
      <w:rFonts w:ascii="宋体" w:hAnsi="宋体" w:eastAsia="宋体" w:cs="Times New Roman"/>
      <w:b/>
      <w:sz w:val="21"/>
      <w:szCs w:val="24"/>
      <w:lang w:val="en-US"/>
    </w:rPr>
  </w:style>
  <w:style w:type="paragraph" w:styleId="6">
    <w:name w:val="heading 3"/>
    <w:basedOn w:val="1"/>
    <w:next w:val="5"/>
    <w:link w:val="220"/>
    <w:qFormat/>
    <w:uiPriority w:val="0"/>
    <w:pPr>
      <w:keepNext/>
      <w:keepLines/>
      <w:shd w:val="clear" w:color="auto" w:fill="FFFFFF"/>
      <w:spacing w:line="390" w:lineRule="atLeast"/>
      <w:outlineLvl w:val="2"/>
    </w:pPr>
    <w:rPr>
      <w:rFonts w:ascii="宋体" w:hAnsi="宋体" w:eastAsia="宋体" w:cs="Times New Roman"/>
      <w:b/>
      <w:sz w:val="21"/>
      <w:szCs w:val="21"/>
      <w:lang w:val="en-US" w:eastAsia="en-US"/>
    </w:rPr>
  </w:style>
  <w:style w:type="paragraph" w:styleId="2">
    <w:name w:val="heading 4"/>
    <w:basedOn w:val="1"/>
    <w:next w:val="1"/>
    <w:link w:val="217"/>
    <w:qFormat/>
    <w:uiPriority w:val="0"/>
    <w:pPr>
      <w:keepNext/>
      <w:keepLines/>
      <w:spacing w:before="120" w:after="120"/>
      <w:outlineLvl w:val="3"/>
    </w:pPr>
    <w:rPr>
      <w:rFonts w:ascii="Arial" w:hAnsi="Arial" w:eastAsia="黑体" w:cs="Times New Roman"/>
      <w:b/>
      <w:sz w:val="28"/>
      <w:lang w:val="en-US"/>
    </w:rPr>
  </w:style>
  <w:style w:type="paragraph" w:styleId="7">
    <w:name w:val="heading 5"/>
    <w:basedOn w:val="1"/>
    <w:next w:val="5"/>
    <w:link w:val="221"/>
    <w:qFormat/>
    <w:uiPriority w:val="0"/>
    <w:pPr>
      <w:keepNext/>
      <w:spacing w:before="156" w:after="156"/>
      <w:outlineLvl w:val="4"/>
    </w:pPr>
    <w:rPr>
      <w:rFonts w:ascii="黑体" w:eastAsia="黑体" w:cs="Times New Roman"/>
      <w:b/>
      <w:color w:val="000000"/>
      <w:sz w:val="28"/>
      <w:lang w:val="en-US"/>
    </w:rPr>
  </w:style>
  <w:style w:type="paragraph" w:styleId="8">
    <w:name w:val="heading 6"/>
    <w:basedOn w:val="1"/>
    <w:next w:val="1"/>
    <w:link w:val="222"/>
    <w:qFormat/>
    <w:uiPriority w:val="0"/>
    <w:pPr>
      <w:keepNext/>
      <w:keepLines/>
      <w:spacing w:before="240" w:after="64" w:line="320" w:lineRule="auto"/>
      <w:outlineLvl w:val="5"/>
    </w:pPr>
    <w:rPr>
      <w:rFonts w:ascii="Arial" w:hAnsi="Arial" w:eastAsia="黑体" w:cs="Times New Roman"/>
      <w:b/>
      <w:bCs/>
      <w:sz w:val="24"/>
      <w:szCs w:val="24"/>
      <w:lang w:val="en-US"/>
    </w:rPr>
  </w:style>
  <w:style w:type="paragraph" w:styleId="9">
    <w:name w:val="heading 7"/>
    <w:basedOn w:val="1"/>
    <w:next w:val="1"/>
    <w:link w:val="223"/>
    <w:qFormat/>
    <w:uiPriority w:val="0"/>
    <w:pPr>
      <w:keepNext/>
      <w:keepLines/>
      <w:spacing w:before="240" w:after="64" w:line="320" w:lineRule="auto"/>
      <w:outlineLvl w:val="6"/>
    </w:pPr>
    <w:rPr>
      <w:rFonts w:eastAsia="宋体" w:cs="Times New Roman"/>
      <w:b/>
      <w:bCs/>
      <w:sz w:val="24"/>
      <w:szCs w:val="24"/>
      <w:lang w:val="en-US"/>
    </w:rPr>
  </w:style>
  <w:style w:type="paragraph" w:styleId="10">
    <w:name w:val="heading 8"/>
    <w:basedOn w:val="1"/>
    <w:next w:val="1"/>
    <w:link w:val="224"/>
    <w:qFormat/>
    <w:uiPriority w:val="0"/>
    <w:pPr>
      <w:keepNext/>
      <w:keepLines/>
      <w:spacing w:before="240" w:after="64" w:line="320" w:lineRule="auto"/>
      <w:outlineLvl w:val="7"/>
    </w:pPr>
    <w:rPr>
      <w:rFonts w:ascii="Arial" w:hAnsi="Arial" w:eastAsia="黑体" w:cs="Times New Roman"/>
      <w:sz w:val="24"/>
      <w:szCs w:val="24"/>
      <w:lang w:val="en-US"/>
    </w:rPr>
  </w:style>
  <w:style w:type="paragraph" w:styleId="11">
    <w:name w:val="heading 9"/>
    <w:basedOn w:val="1"/>
    <w:next w:val="1"/>
    <w:link w:val="225"/>
    <w:qFormat/>
    <w:uiPriority w:val="0"/>
    <w:pPr>
      <w:keepNext/>
      <w:keepLines/>
      <w:spacing w:before="240" w:after="64" w:line="320" w:lineRule="auto"/>
      <w:outlineLvl w:val="8"/>
    </w:pPr>
    <w:rPr>
      <w:rFonts w:ascii="Arial" w:hAnsi="Arial" w:eastAsia="黑体" w:cs="Times New Roman"/>
      <w:sz w:val="21"/>
      <w:szCs w:val="21"/>
      <w:lang w:val="en-US"/>
    </w:rPr>
  </w:style>
  <w:style w:type="character" w:default="1" w:styleId="60">
    <w:name w:val="Default Paragraph Font"/>
    <w:semiHidden/>
    <w:unhideWhenUsed/>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styleId="5">
    <w:name w:val="Normal Indent"/>
    <w:basedOn w:val="1"/>
    <w:link w:val="307"/>
    <w:uiPriority w:val="0"/>
    <w:pPr>
      <w:ind w:firstLine="420"/>
    </w:pPr>
    <w:rPr>
      <w:rFonts w:eastAsia="宋体" w:cs="Times New Roman"/>
      <w:lang w:val="en-US" w:eastAsia="en-US"/>
    </w:rPr>
  </w:style>
  <w:style w:type="paragraph" w:styleId="12">
    <w:name w:val="List 3"/>
    <w:basedOn w:val="1"/>
    <w:uiPriority w:val="0"/>
    <w:pPr>
      <w:ind w:left="1260" w:hanging="420"/>
    </w:pPr>
  </w:style>
  <w:style w:type="paragraph" w:styleId="13">
    <w:name w:val="toc 7"/>
    <w:basedOn w:val="1"/>
    <w:next w:val="1"/>
    <w:unhideWhenUsed/>
    <w:uiPriority w:val="39"/>
    <w:pPr>
      <w:spacing w:after="57"/>
      <w:ind w:left="1701"/>
    </w:pPr>
  </w:style>
  <w:style w:type="paragraph" w:styleId="14">
    <w:name w:val="List Number 2"/>
    <w:basedOn w:val="1"/>
    <w:uiPriority w:val="0"/>
    <w:pPr>
      <w:tabs>
        <w:tab w:val="left" w:pos="1440"/>
      </w:tabs>
      <w:spacing w:line="360" w:lineRule="auto"/>
      <w:ind w:left="1440" w:hanging="1440"/>
    </w:pPr>
    <w:rPr>
      <w:sz w:val="24"/>
      <w:szCs w:val="24"/>
    </w:rPr>
  </w:style>
  <w:style w:type="paragraph" w:styleId="15">
    <w:name w:val="index 8"/>
    <w:basedOn w:val="1"/>
    <w:next w:val="1"/>
    <w:semiHidden/>
    <w:uiPriority w:val="0"/>
    <w:pPr>
      <w:ind w:left="2940"/>
    </w:pPr>
  </w:style>
  <w:style w:type="paragraph" w:styleId="16">
    <w:name w:val="List Number"/>
    <w:basedOn w:val="1"/>
    <w:uiPriority w:val="0"/>
    <w:pPr>
      <w:tabs>
        <w:tab w:val="left" w:pos="2952"/>
      </w:tabs>
      <w:ind w:left="2952" w:hanging="432"/>
    </w:pPr>
    <w:rPr>
      <w:szCs w:val="24"/>
    </w:rPr>
  </w:style>
  <w:style w:type="paragraph" w:styleId="17">
    <w:name w:val="caption"/>
    <w:basedOn w:val="1"/>
    <w:next w:val="1"/>
    <w:semiHidden/>
    <w:unhideWhenUsed/>
    <w:qFormat/>
    <w:uiPriority w:val="35"/>
    <w:pPr>
      <w:spacing w:line="276" w:lineRule="auto"/>
    </w:pPr>
    <w:rPr>
      <w:b/>
      <w:bCs/>
      <w:color w:val="4F81BD"/>
      <w:sz w:val="18"/>
      <w:szCs w:val="18"/>
    </w:rPr>
  </w:style>
  <w:style w:type="paragraph" w:styleId="18">
    <w:name w:val="index 5"/>
    <w:basedOn w:val="1"/>
    <w:next w:val="1"/>
    <w:semiHidden/>
    <w:uiPriority w:val="0"/>
    <w:pPr>
      <w:ind w:left="1680"/>
    </w:pPr>
  </w:style>
  <w:style w:type="paragraph" w:styleId="19">
    <w:name w:val="Document Map"/>
    <w:basedOn w:val="1"/>
    <w:link w:val="227"/>
    <w:semiHidden/>
    <w:uiPriority w:val="0"/>
    <w:pPr>
      <w:shd w:val="clear" w:color="auto" w:fill="000080"/>
    </w:pPr>
    <w:rPr>
      <w:rFonts w:eastAsia="宋体" w:cs="Times New Roman"/>
      <w:sz w:val="21"/>
      <w:lang w:val="en-US"/>
    </w:rPr>
  </w:style>
  <w:style w:type="paragraph" w:styleId="20">
    <w:name w:val="annotation text"/>
    <w:basedOn w:val="1"/>
    <w:link w:val="228"/>
    <w:uiPriority w:val="99"/>
    <w:pPr>
      <w:jc w:val="left"/>
    </w:pPr>
    <w:rPr>
      <w:rFonts w:eastAsia="宋体" w:cs="Times New Roman"/>
      <w:sz w:val="21"/>
      <w:lang w:val="en-US"/>
    </w:rPr>
  </w:style>
  <w:style w:type="paragraph" w:styleId="21">
    <w:name w:val="index 6"/>
    <w:basedOn w:val="1"/>
    <w:next w:val="1"/>
    <w:semiHidden/>
    <w:uiPriority w:val="0"/>
    <w:pPr>
      <w:ind w:left="2100"/>
    </w:pPr>
  </w:style>
  <w:style w:type="paragraph" w:styleId="22">
    <w:name w:val="Salutation"/>
    <w:basedOn w:val="1"/>
    <w:next w:val="1"/>
    <w:uiPriority w:val="0"/>
    <w:rPr>
      <w:rFonts w:ascii="仿宋_GB2312" w:eastAsia="仿宋_GB2312"/>
      <w:sz w:val="28"/>
    </w:rPr>
  </w:style>
  <w:style w:type="paragraph" w:styleId="23">
    <w:name w:val="Body Text 3"/>
    <w:basedOn w:val="1"/>
    <w:uiPriority w:val="0"/>
    <w:rPr>
      <w:rFonts w:ascii="仿宋_GB2312" w:hAnsi="Arial" w:eastAsia="仿宋_GB2312"/>
      <w:sz w:val="32"/>
    </w:rPr>
  </w:style>
  <w:style w:type="paragraph" w:styleId="24">
    <w:name w:val="Body Text"/>
    <w:basedOn w:val="1"/>
    <w:uiPriority w:val="0"/>
    <w:rPr>
      <w:rFonts w:ascii="楷体_GB2312" w:hAnsi="Arial" w:eastAsia="楷体_GB2312"/>
      <w:sz w:val="28"/>
    </w:rPr>
  </w:style>
  <w:style w:type="paragraph" w:styleId="25">
    <w:name w:val="Body Text Indent"/>
    <w:basedOn w:val="1"/>
    <w:link w:val="229"/>
    <w:uiPriority w:val="0"/>
    <w:pPr>
      <w:ind w:firstLine="645"/>
    </w:pPr>
    <w:rPr>
      <w:rFonts w:ascii="楷体_GB2312" w:eastAsia="楷体_GB2312" w:cs="Times New Roman"/>
      <w:sz w:val="32"/>
      <w:lang w:val="en-US"/>
    </w:rPr>
  </w:style>
  <w:style w:type="paragraph" w:styleId="26">
    <w:name w:val="index 4"/>
    <w:basedOn w:val="1"/>
    <w:next w:val="1"/>
    <w:semiHidden/>
    <w:uiPriority w:val="0"/>
    <w:pPr>
      <w:ind w:left="1260"/>
    </w:pPr>
  </w:style>
  <w:style w:type="paragraph" w:styleId="27">
    <w:name w:val="toc 5"/>
    <w:basedOn w:val="1"/>
    <w:next w:val="1"/>
    <w:unhideWhenUsed/>
    <w:uiPriority w:val="39"/>
    <w:pPr>
      <w:spacing w:after="57"/>
      <w:ind w:left="1134"/>
    </w:pPr>
  </w:style>
  <w:style w:type="paragraph" w:styleId="28">
    <w:name w:val="toc 3"/>
    <w:basedOn w:val="1"/>
    <w:next w:val="1"/>
    <w:unhideWhenUsed/>
    <w:uiPriority w:val="39"/>
    <w:pPr>
      <w:spacing w:after="57"/>
      <w:ind w:left="567"/>
    </w:pPr>
  </w:style>
  <w:style w:type="paragraph" w:styleId="29">
    <w:name w:val="Plain Text"/>
    <w:basedOn w:val="1"/>
    <w:link w:val="232"/>
    <w:uiPriority w:val="0"/>
    <w:rPr>
      <w:rFonts w:ascii="宋体" w:hAnsi="Courier New" w:eastAsia="宋体" w:cs="Times New Roman"/>
      <w:sz w:val="21"/>
      <w:lang w:val="en-US"/>
    </w:rPr>
  </w:style>
  <w:style w:type="paragraph" w:styleId="30">
    <w:name w:val="toc 8"/>
    <w:basedOn w:val="1"/>
    <w:next w:val="1"/>
    <w:unhideWhenUsed/>
    <w:uiPriority w:val="39"/>
    <w:pPr>
      <w:spacing w:after="57"/>
      <w:ind w:left="1984"/>
    </w:pPr>
  </w:style>
  <w:style w:type="paragraph" w:styleId="31">
    <w:name w:val="index 3"/>
    <w:basedOn w:val="1"/>
    <w:next w:val="1"/>
    <w:semiHidden/>
    <w:uiPriority w:val="0"/>
    <w:pPr>
      <w:ind w:left="840"/>
    </w:pPr>
  </w:style>
  <w:style w:type="paragraph" w:styleId="32">
    <w:name w:val="Date"/>
    <w:basedOn w:val="1"/>
    <w:next w:val="1"/>
    <w:uiPriority w:val="0"/>
    <w:pPr>
      <w:ind w:left="100"/>
    </w:pPr>
    <w:rPr>
      <w:sz w:val="28"/>
    </w:rPr>
  </w:style>
  <w:style w:type="paragraph" w:styleId="33">
    <w:name w:val="Body Text Indent 2"/>
    <w:basedOn w:val="1"/>
    <w:link w:val="234"/>
    <w:uiPriority w:val="0"/>
    <w:pPr>
      <w:ind w:left="630" w:firstLine="645"/>
    </w:pPr>
    <w:rPr>
      <w:rFonts w:ascii="Arial" w:hAnsi="Arial" w:eastAsia="仿宋_GB2312" w:cs="Times New Roman"/>
      <w:sz w:val="32"/>
      <w:lang w:val="en-US"/>
    </w:rPr>
  </w:style>
  <w:style w:type="paragraph" w:styleId="34">
    <w:name w:val="endnote text"/>
    <w:basedOn w:val="1"/>
    <w:link w:val="215"/>
    <w:uiPriority w:val="0"/>
    <w:pPr>
      <w:jc w:val="left"/>
    </w:pPr>
    <w:rPr>
      <w:szCs w:val="24"/>
    </w:rPr>
  </w:style>
  <w:style w:type="paragraph" w:styleId="35">
    <w:name w:val="Balloon Text"/>
    <w:basedOn w:val="1"/>
    <w:semiHidden/>
    <w:uiPriority w:val="0"/>
    <w:rPr>
      <w:sz w:val="18"/>
      <w:szCs w:val="18"/>
    </w:rPr>
  </w:style>
  <w:style w:type="paragraph" w:styleId="36">
    <w:name w:val="footer"/>
    <w:basedOn w:val="1"/>
    <w:link w:val="235"/>
    <w:uiPriority w:val="99"/>
    <w:pPr>
      <w:tabs>
        <w:tab w:val="center" w:pos="4153"/>
        <w:tab w:val="right" w:pos="8306"/>
      </w:tabs>
      <w:jc w:val="left"/>
    </w:pPr>
    <w:rPr>
      <w:rFonts w:eastAsia="宋体" w:cs="Times New Roman"/>
      <w:sz w:val="18"/>
      <w:lang w:val="en-US" w:eastAsia="en-US"/>
    </w:rPr>
  </w:style>
  <w:style w:type="paragraph" w:styleId="37">
    <w:name w:val="header"/>
    <w:basedOn w:val="1"/>
    <w:link w:val="86"/>
    <w:uiPriority w:val="0"/>
    <w:pPr>
      <w:pBdr>
        <w:bottom w:val="single" w:color="000000" w:sz="6" w:space="1"/>
      </w:pBdr>
      <w:tabs>
        <w:tab w:val="center" w:pos="4153"/>
        <w:tab w:val="right" w:pos="8306"/>
      </w:tabs>
      <w:jc w:val="center"/>
    </w:pPr>
    <w:rPr>
      <w:sz w:val="18"/>
    </w:rPr>
  </w:style>
  <w:style w:type="paragraph" w:styleId="38">
    <w:name w:val="Signature"/>
    <w:basedOn w:val="1"/>
    <w:uiPriority w:val="0"/>
    <w:pPr>
      <w:spacing w:after="600" w:line="312" w:lineRule="atLeast"/>
      <w:jc w:val="center"/>
    </w:pPr>
    <w:rPr>
      <w:rFonts w:eastAsia="仿宋_GB2312"/>
      <w:sz w:val="24"/>
    </w:rPr>
  </w:style>
  <w:style w:type="paragraph" w:styleId="39">
    <w:name w:val="toc 1"/>
    <w:basedOn w:val="1"/>
    <w:next w:val="1"/>
    <w:unhideWhenUsed/>
    <w:uiPriority w:val="39"/>
    <w:pPr>
      <w:spacing w:after="57"/>
    </w:pPr>
  </w:style>
  <w:style w:type="paragraph" w:styleId="40">
    <w:name w:val="toc 4"/>
    <w:basedOn w:val="1"/>
    <w:next w:val="1"/>
    <w:unhideWhenUsed/>
    <w:uiPriority w:val="39"/>
    <w:pPr>
      <w:spacing w:after="57"/>
      <w:ind w:left="850"/>
    </w:pPr>
  </w:style>
  <w:style w:type="paragraph" w:styleId="41">
    <w:name w:val="index heading"/>
    <w:basedOn w:val="1"/>
    <w:next w:val="42"/>
    <w:semiHidden/>
    <w:uiPriority w:val="0"/>
  </w:style>
  <w:style w:type="paragraph" w:styleId="42">
    <w:name w:val="index 1"/>
    <w:basedOn w:val="1"/>
    <w:next w:val="1"/>
    <w:semiHidden/>
    <w:uiPriority w:val="0"/>
    <w:rPr>
      <w:rFonts w:ascii="仿宋_GB2312" w:hAnsi="宋体" w:eastAsia="仿宋_GB2312"/>
      <w:sz w:val="30"/>
      <w:szCs w:val="24"/>
    </w:rPr>
  </w:style>
  <w:style w:type="paragraph" w:styleId="43">
    <w:name w:val="Subtitle"/>
    <w:basedOn w:val="1"/>
    <w:next w:val="1"/>
    <w:link w:val="81"/>
    <w:qFormat/>
    <w:uiPriority w:val="0"/>
    <w:pPr>
      <w:widowControl/>
      <w:spacing w:after="600" w:line="276" w:lineRule="auto"/>
      <w:jc w:val="left"/>
    </w:pPr>
    <w:rPr>
      <w:rFonts w:ascii="Cambria" w:hAnsi="Cambria"/>
      <w:i/>
      <w:iCs/>
      <w:spacing w:val="13"/>
      <w:sz w:val="24"/>
      <w:szCs w:val="24"/>
      <w:lang w:eastAsia="en-US" w:bidi="en-US"/>
    </w:rPr>
  </w:style>
  <w:style w:type="paragraph" w:styleId="44">
    <w:name w:val="footnote text"/>
    <w:basedOn w:val="1"/>
    <w:link w:val="214"/>
    <w:uiPriority w:val="0"/>
    <w:pPr>
      <w:jc w:val="left"/>
    </w:pPr>
    <w:rPr>
      <w:sz w:val="18"/>
      <w:szCs w:val="18"/>
    </w:rPr>
  </w:style>
  <w:style w:type="paragraph" w:styleId="45">
    <w:name w:val="toc 6"/>
    <w:basedOn w:val="1"/>
    <w:next w:val="1"/>
    <w:unhideWhenUsed/>
    <w:uiPriority w:val="39"/>
    <w:pPr>
      <w:spacing w:after="57"/>
      <w:ind w:left="1417"/>
    </w:pPr>
  </w:style>
  <w:style w:type="paragraph" w:styleId="46">
    <w:name w:val="Body Text Indent 3"/>
    <w:basedOn w:val="1"/>
    <w:link w:val="239"/>
    <w:uiPriority w:val="0"/>
    <w:pPr>
      <w:tabs>
        <w:tab w:val="left" w:pos="0"/>
      </w:tabs>
      <w:spacing w:line="360" w:lineRule="auto"/>
      <w:ind w:firstLine="504"/>
    </w:pPr>
    <w:rPr>
      <w:rFonts w:ascii="宋体"/>
      <w:b/>
      <w:bCs/>
      <w:sz w:val="24"/>
      <w:szCs w:val="24"/>
    </w:rPr>
  </w:style>
  <w:style w:type="paragraph" w:styleId="47">
    <w:name w:val="index 7"/>
    <w:basedOn w:val="1"/>
    <w:next w:val="1"/>
    <w:semiHidden/>
    <w:uiPriority w:val="0"/>
    <w:pPr>
      <w:ind w:left="2520"/>
    </w:pPr>
  </w:style>
  <w:style w:type="paragraph" w:styleId="48">
    <w:name w:val="index 9"/>
    <w:basedOn w:val="1"/>
    <w:next w:val="1"/>
    <w:semiHidden/>
    <w:uiPriority w:val="0"/>
    <w:pPr>
      <w:ind w:left="3360"/>
    </w:pPr>
  </w:style>
  <w:style w:type="paragraph" w:styleId="49">
    <w:name w:val="table of figures"/>
    <w:basedOn w:val="1"/>
    <w:next w:val="1"/>
    <w:semiHidden/>
    <w:uiPriority w:val="0"/>
    <w:pPr>
      <w:ind w:left="840" w:hanging="420"/>
    </w:pPr>
  </w:style>
  <w:style w:type="paragraph" w:styleId="50">
    <w:name w:val="toc 2"/>
    <w:basedOn w:val="1"/>
    <w:next w:val="1"/>
    <w:unhideWhenUsed/>
    <w:uiPriority w:val="39"/>
    <w:pPr>
      <w:spacing w:after="57"/>
      <w:ind w:left="283"/>
    </w:pPr>
  </w:style>
  <w:style w:type="paragraph" w:styleId="51">
    <w:name w:val="toc 9"/>
    <w:basedOn w:val="1"/>
    <w:next w:val="1"/>
    <w:unhideWhenUsed/>
    <w:uiPriority w:val="39"/>
    <w:pPr>
      <w:spacing w:after="57"/>
      <w:ind w:left="2268"/>
    </w:pPr>
  </w:style>
  <w:style w:type="paragraph" w:styleId="52">
    <w:name w:val="Body Text 2"/>
    <w:basedOn w:val="1"/>
    <w:uiPriority w:val="0"/>
    <w:pPr>
      <w:widowControl/>
      <w:ind w:left="720" w:hanging="720"/>
    </w:pPr>
    <w:rPr>
      <w:sz w:val="24"/>
      <w:lang w:val="en-GB"/>
    </w:rPr>
  </w:style>
  <w:style w:type="paragraph" w:styleId="53">
    <w:name w:val="HTML Preformatted"/>
    <w:basedOn w:val="1"/>
    <w:link w:val="242"/>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lang w:val="en-US"/>
    </w:rPr>
  </w:style>
  <w:style w:type="paragraph" w:styleId="54">
    <w:name w:val="Normal (Web)"/>
    <w:basedOn w:val="1"/>
    <w:uiPriority w:val="0"/>
    <w:pPr>
      <w:widowControl/>
      <w:spacing w:before="100" w:beforeAutospacing="1" w:after="100" w:afterAutospacing="1"/>
      <w:jc w:val="left"/>
    </w:pPr>
    <w:rPr>
      <w:rFonts w:ascii="Arial" w:hAnsi="Arial" w:eastAsia="Arial Unicode MS" w:cs="Arial"/>
      <w:sz w:val="24"/>
      <w:szCs w:val="24"/>
    </w:rPr>
  </w:style>
  <w:style w:type="paragraph" w:styleId="55">
    <w:name w:val="index 2"/>
    <w:basedOn w:val="1"/>
    <w:next w:val="1"/>
    <w:semiHidden/>
    <w:uiPriority w:val="0"/>
    <w:pPr>
      <w:ind w:left="420"/>
    </w:pPr>
  </w:style>
  <w:style w:type="paragraph" w:styleId="56">
    <w:name w:val="Title"/>
    <w:basedOn w:val="1"/>
    <w:link w:val="243"/>
    <w:qFormat/>
    <w:uiPriority w:val="0"/>
    <w:pPr>
      <w:widowControl/>
      <w:spacing w:line="420" w:lineRule="exact"/>
      <w:jc w:val="center"/>
    </w:pPr>
    <w:rPr>
      <w:rFonts w:eastAsia="黑体" w:cs="Times New Roman"/>
      <w:b/>
      <w:sz w:val="28"/>
      <w:lang w:val="en-GB"/>
    </w:rPr>
  </w:style>
  <w:style w:type="paragraph" w:styleId="57">
    <w:name w:val="annotation subject"/>
    <w:basedOn w:val="20"/>
    <w:next w:val="20"/>
    <w:link w:val="244"/>
    <w:semiHidden/>
    <w:uiPriority w:val="0"/>
    <w:rPr>
      <w:b/>
      <w:bCs/>
    </w:rPr>
  </w:style>
  <w:style w:type="table" w:styleId="59">
    <w:name w:val="Table Grid"/>
    <w:basedOn w:val="58"/>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bCs/>
    </w:rPr>
  </w:style>
  <w:style w:type="character" w:styleId="62">
    <w:name w:val="endnote reference"/>
    <w:uiPriority w:val="0"/>
    <w:rPr>
      <w:vertAlign w:val="superscript"/>
    </w:rPr>
  </w:style>
  <w:style w:type="character" w:styleId="63">
    <w:name w:val="page number"/>
    <w:basedOn w:val="60"/>
    <w:uiPriority w:val="0"/>
  </w:style>
  <w:style w:type="character" w:styleId="64">
    <w:name w:val="Emphasis"/>
    <w:qFormat/>
    <w:uiPriority w:val="0"/>
    <w:rPr>
      <w:b/>
      <w:bCs/>
      <w:i/>
      <w:iCs/>
      <w:spacing w:val="10"/>
      <w:shd w:val="clear" w:color="auto" w:fill="auto"/>
    </w:rPr>
  </w:style>
  <w:style w:type="character" w:styleId="65">
    <w:name w:val="line number"/>
    <w:basedOn w:val="60"/>
    <w:uiPriority w:val="0"/>
  </w:style>
  <w:style w:type="character" w:styleId="66">
    <w:name w:val="HTML Typewriter"/>
    <w:uiPriority w:val="0"/>
    <w:rPr>
      <w:rFonts w:ascii="宋体" w:hAnsi="宋体" w:eastAsia="宋体" w:cs="宋体"/>
      <w:sz w:val="24"/>
      <w:szCs w:val="24"/>
    </w:rPr>
  </w:style>
  <w:style w:type="character" w:styleId="67">
    <w:name w:val="Hyperlink"/>
    <w:uiPriority w:val="99"/>
    <w:rPr>
      <w:color w:val="0000FF"/>
      <w:u w:val="single"/>
    </w:rPr>
  </w:style>
  <w:style w:type="character" w:styleId="68">
    <w:name w:val="annotation reference"/>
    <w:uiPriority w:val="0"/>
    <w:rPr>
      <w:sz w:val="21"/>
    </w:rPr>
  </w:style>
  <w:style w:type="character" w:styleId="69">
    <w:name w:val="footnote reference"/>
    <w:uiPriority w:val="0"/>
    <w:rPr>
      <w:vertAlign w:val="superscript"/>
    </w:rPr>
  </w:style>
  <w:style w:type="character" w:styleId="70">
    <w:name w:val="HTML Sample"/>
    <w:uiPriority w:val="0"/>
    <w:rPr>
      <w:rFonts w:ascii="Courier New" w:hAnsi="宋体" w:eastAsia="宋体" w:cs="Courier New"/>
    </w:rPr>
  </w:style>
  <w:style w:type="character" w:customStyle="1" w:styleId="71">
    <w:name w:val="Heading 1 Char"/>
    <w:uiPriority w:val="9"/>
    <w:rPr>
      <w:rFonts w:ascii="Arial" w:hAnsi="Arial" w:eastAsia="Arial" w:cs="Arial"/>
      <w:sz w:val="40"/>
      <w:szCs w:val="40"/>
    </w:rPr>
  </w:style>
  <w:style w:type="character" w:customStyle="1" w:styleId="72">
    <w:name w:val="Heading 2 Char"/>
    <w:uiPriority w:val="9"/>
    <w:rPr>
      <w:rFonts w:ascii="Arial" w:hAnsi="Arial" w:eastAsia="Arial" w:cs="Arial"/>
      <w:sz w:val="34"/>
    </w:rPr>
  </w:style>
  <w:style w:type="character" w:customStyle="1" w:styleId="73">
    <w:name w:val="Heading 3 Char"/>
    <w:uiPriority w:val="9"/>
    <w:rPr>
      <w:rFonts w:ascii="Arial" w:hAnsi="Arial" w:eastAsia="Arial" w:cs="Arial"/>
      <w:sz w:val="30"/>
      <w:szCs w:val="30"/>
    </w:rPr>
  </w:style>
  <w:style w:type="character" w:customStyle="1" w:styleId="74">
    <w:name w:val="Heading 4 Char"/>
    <w:uiPriority w:val="9"/>
    <w:rPr>
      <w:rFonts w:ascii="Arial" w:hAnsi="Arial" w:eastAsia="Arial" w:cs="Arial"/>
      <w:b/>
      <w:bCs/>
      <w:sz w:val="26"/>
      <w:szCs w:val="26"/>
    </w:rPr>
  </w:style>
  <w:style w:type="character" w:customStyle="1" w:styleId="75">
    <w:name w:val="Heading 5 Char"/>
    <w:uiPriority w:val="9"/>
    <w:rPr>
      <w:rFonts w:ascii="Arial" w:hAnsi="Arial" w:eastAsia="Arial" w:cs="Arial"/>
      <w:b/>
      <w:bCs/>
      <w:sz w:val="24"/>
      <w:szCs w:val="24"/>
    </w:rPr>
  </w:style>
  <w:style w:type="character" w:customStyle="1" w:styleId="76">
    <w:name w:val="Heading 6 Char"/>
    <w:uiPriority w:val="9"/>
    <w:rPr>
      <w:rFonts w:ascii="Arial" w:hAnsi="Arial" w:eastAsia="Arial" w:cs="Arial"/>
      <w:b/>
      <w:bCs/>
      <w:sz w:val="22"/>
      <w:szCs w:val="22"/>
    </w:rPr>
  </w:style>
  <w:style w:type="character" w:customStyle="1" w:styleId="77">
    <w:name w:val="Heading 7 Char"/>
    <w:uiPriority w:val="9"/>
    <w:rPr>
      <w:rFonts w:ascii="Arial" w:hAnsi="Arial" w:eastAsia="Arial" w:cs="Arial"/>
      <w:b/>
      <w:bCs/>
      <w:i/>
      <w:iCs/>
      <w:sz w:val="22"/>
      <w:szCs w:val="22"/>
    </w:rPr>
  </w:style>
  <w:style w:type="character" w:customStyle="1" w:styleId="78">
    <w:name w:val="Heading 8 Char"/>
    <w:uiPriority w:val="9"/>
    <w:rPr>
      <w:rFonts w:ascii="Arial" w:hAnsi="Arial" w:eastAsia="Arial" w:cs="Arial"/>
      <w:i/>
      <w:iCs/>
      <w:sz w:val="22"/>
      <w:szCs w:val="22"/>
    </w:rPr>
  </w:style>
  <w:style w:type="character" w:customStyle="1" w:styleId="79">
    <w:name w:val="Heading 9 Char"/>
    <w:uiPriority w:val="9"/>
    <w:rPr>
      <w:rFonts w:ascii="Arial" w:hAnsi="Arial" w:eastAsia="Arial" w:cs="Arial"/>
      <w:i/>
      <w:iCs/>
      <w:sz w:val="21"/>
      <w:szCs w:val="21"/>
    </w:rPr>
  </w:style>
  <w:style w:type="character" w:customStyle="1" w:styleId="80">
    <w:name w:val="Title Char"/>
    <w:uiPriority w:val="10"/>
    <w:rPr>
      <w:sz w:val="48"/>
      <w:szCs w:val="48"/>
    </w:rPr>
  </w:style>
  <w:style w:type="character" w:customStyle="1" w:styleId="81">
    <w:name w:val="副标题 字符"/>
    <w:link w:val="43"/>
    <w:uiPriority w:val="11"/>
    <w:rPr>
      <w:sz w:val="24"/>
      <w:szCs w:val="24"/>
    </w:rPr>
  </w:style>
  <w:style w:type="paragraph" w:styleId="82">
    <w:name w:val="Quote"/>
    <w:basedOn w:val="1"/>
    <w:next w:val="1"/>
    <w:link w:val="265"/>
    <w:qFormat/>
    <w:uiPriority w:val="0"/>
    <w:pPr>
      <w:widowControl/>
      <w:spacing w:before="200" w:line="276" w:lineRule="auto"/>
      <w:ind w:left="360" w:right="360"/>
      <w:jc w:val="left"/>
    </w:pPr>
    <w:rPr>
      <w:rFonts w:ascii="Calibri" w:hAnsi="Calibri" w:eastAsia="宋体" w:cs="Times New Roman"/>
      <w:i/>
      <w:iCs/>
      <w:sz w:val="22"/>
      <w:szCs w:val="22"/>
      <w:lang w:val="en-US" w:eastAsia="en-US" w:bidi="en-US"/>
    </w:rPr>
  </w:style>
  <w:style w:type="character" w:customStyle="1" w:styleId="83">
    <w:name w:val="Quote Char"/>
    <w:uiPriority w:val="29"/>
    <w:rPr>
      <w:i/>
    </w:rPr>
  </w:style>
  <w:style w:type="paragraph" w:styleId="84">
    <w:name w:val="Intense Quote"/>
    <w:basedOn w:val="1"/>
    <w:next w:val="1"/>
    <w:link w:val="318"/>
    <w:qFormat/>
    <w:uiPriority w:val="0"/>
    <w:pPr>
      <w:widowControl/>
      <w:pBdr>
        <w:bottom w:val="single" w:color="000000" w:sz="4" w:space="1"/>
      </w:pBdr>
      <w:spacing w:before="200" w:after="280" w:line="276" w:lineRule="auto"/>
      <w:ind w:left="1008" w:right="1152"/>
    </w:pPr>
    <w:rPr>
      <w:rFonts w:ascii="Calibri" w:hAnsi="Calibri" w:eastAsia="宋体" w:cs="Times New Roman"/>
      <w:b/>
      <w:bCs/>
      <w:i/>
      <w:iCs/>
      <w:sz w:val="22"/>
      <w:szCs w:val="22"/>
      <w:lang w:val="en-US" w:eastAsia="en-US" w:bidi="en-US"/>
    </w:rPr>
  </w:style>
  <w:style w:type="character" w:customStyle="1" w:styleId="85">
    <w:name w:val="Intense Quote Char"/>
    <w:uiPriority w:val="30"/>
    <w:rPr>
      <w:i/>
    </w:rPr>
  </w:style>
  <w:style w:type="character" w:customStyle="1" w:styleId="86">
    <w:name w:val="页眉 字符"/>
    <w:link w:val="37"/>
    <w:uiPriority w:val="99"/>
  </w:style>
  <w:style w:type="character" w:customStyle="1" w:styleId="87">
    <w:name w:val="Footer Char"/>
    <w:uiPriority w:val="99"/>
  </w:style>
  <w:style w:type="character" w:customStyle="1" w:styleId="88">
    <w:name w:val="Caption Char"/>
    <w:uiPriority w:val="99"/>
  </w:style>
  <w:style w:type="table" w:customStyle="1" w:styleId="89">
    <w:name w:val="Table Grid Ligh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0">
    <w:name w:val="Plain Table 1"/>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1">
    <w:name w:val="Plain Table 2"/>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92">
    <w:name w:val="Plain Table 3"/>
    <w:uiPriority w:val="99"/>
    <w:tblPr>
      <w:tblCellMar>
        <w:top w:w="0" w:type="dxa"/>
        <w:left w:w="0" w:type="dxa"/>
        <w:bottom w:w="0" w:type="dxa"/>
        <w:right w:w="0" w:type="dxa"/>
      </w:tblCellMar>
    </w:tblPr>
  </w:style>
  <w:style w:type="table" w:customStyle="1" w:styleId="93">
    <w:name w:val="Plain Table 4"/>
    <w:uiPriority w:val="99"/>
    <w:tblPr>
      <w:tblCellMar>
        <w:top w:w="0" w:type="dxa"/>
        <w:left w:w="0" w:type="dxa"/>
        <w:bottom w:w="0" w:type="dxa"/>
        <w:right w:w="0" w:type="dxa"/>
      </w:tblCellMar>
    </w:tblPr>
  </w:style>
  <w:style w:type="table" w:customStyle="1" w:styleId="94">
    <w:name w:val="Plain Table 5"/>
    <w:uiPriority w:val="99"/>
    <w:tblPr>
      <w:tblCellMar>
        <w:top w:w="0" w:type="dxa"/>
        <w:left w:w="0" w:type="dxa"/>
        <w:bottom w:w="0" w:type="dxa"/>
        <w:right w:w="0" w:type="dxa"/>
      </w:tblCellMar>
    </w:tblPr>
  </w:style>
  <w:style w:type="table" w:customStyle="1" w:styleId="95">
    <w:name w:val="Grid Table 1 Ligh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96">
    <w:name w:val="Grid Table 1 Light - Accent 1"/>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97">
    <w:name w:val="Grid Table 1 Light - Accent 2"/>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98">
    <w:name w:val="Grid Table 1 Light - Accent 3"/>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99">
    <w:name w:val="Grid Table 1 Light - Accent 4"/>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0">
    <w:name w:val="Grid Table 1 Light - Accent 5"/>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01">
    <w:name w:val="Grid Table 1 Light - Accent 6"/>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02">
    <w:name w:val="Grid Table 2"/>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03">
    <w:name w:val="Grid Table 2 - Accent 1"/>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4">
    <w:name w:val="Grid Table 2 - Accent 2"/>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5">
    <w:name w:val="Grid Table 2 - Accent 3"/>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6">
    <w:name w:val="Grid Table 2 - Accent 4"/>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7">
    <w:name w:val="Grid Table 2 - Accent 5"/>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8">
    <w:name w:val="Grid Table 2 - Accent 6"/>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9">
    <w:name w:val="Grid Table 3"/>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0">
    <w:name w:val="Grid Table 3 - Accent 1"/>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1">
    <w:name w:val="Grid Table 3 - Accent 2"/>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2">
    <w:name w:val="Grid Table 3 - Accent 3"/>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3">
    <w:name w:val="Grid Table 3 - Accent 4"/>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4">
    <w:name w:val="Grid Table 3 - Accent 5"/>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5">
    <w:name w:val="Grid Table 3 - Accent 6"/>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6">
    <w:name w:val="Grid Table 4"/>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17">
    <w:name w:val="Grid Table 4 - Accent 1"/>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18">
    <w:name w:val="Grid Table 4 - Accent 2"/>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19">
    <w:name w:val="Grid Table 4 - Accent 3"/>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0">
    <w:name w:val="Grid Table 4 - Accent 4"/>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1">
    <w:name w:val="Grid Table 4 - Accent 5"/>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2">
    <w:name w:val="Grid Table 4 - Accent 6"/>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3">
    <w:name w:val="Grid Table 5 Dark"/>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4">
    <w:name w:val="Grid Table 5 Dark- Accent 1"/>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5">
    <w:name w:val="Grid Table 5 Dark - Accent 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6">
    <w:name w:val="Grid Table 5 Dark - Accent 3"/>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7">
    <w:name w:val="Grid Table 5 Dark- Accent 4"/>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8">
    <w:name w:val="Grid Table 5 Dark - Accent 5"/>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9">
    <w:name w:val="Grid Table 5 Dark - Accent 6"/>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6 Colorful"/>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1">
    <w:name w:val="Grid Table 6 Colorful - Accent 1"/>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2">
    <w:name w:val="Grid Table 6 Colorful - Accent 2"/>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3">
    <w:name w:val="Grid Table 6 Colorful - Accent 3"/>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4">
    <w:name w:val="Grid Table 6 Colorful - Accent 4"/>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5">
    <w:name w:val="Grid Table 6 Colorful - Accent 5"/>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6">
    <w:name w:val="Grid Table 6 Colorful - Accent 6"/>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37">
    <w:name w:val="Grid Table 7 Colorful"/>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8">
    <w:name w:val="Grid Table 7 Colorful - Accent 1"/>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9">
    <w:name w:val="Grid Table 7 Colorful - Accent 2"/>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0">
    <w:name w:val="Grid Table 7 Colorful - Accent 3"/>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1">
    <w:name w:val="Grid Table 7 Colorful - Accent 4"/>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2">
    <w:name w:val="Grid Table 7 Colorful - Accent 5"/>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3">
    <w:name w:val="Grid Table 7 Colorful - Accent 6"/>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4">
    <w:name w:val="List Table 1 Light"/>
    <w:uiPriority w:val="99"/>
    <w:tblPr>
      <w:tblCellMar>
        <w:top w:w="0" w:type="dxa"/>
        <w:left w:w="0" w:type="dxa"/>
        <w:bottom w:w="0" w:type="dxa"/>
        <w:right w:w="0" w:type="dxa"/>
      </w:tblCellMar>
    </w:tblPr>
  </w:style>
  <w:style w:type="table" w:customStyle="1" w:styleId="145">
    <w:name w:val="List Table 1 Light - Accent 1"/>
    <w:uiPriority w:val="99"/>
    <w:tblPr>
      <w:tblCellMar>
        <w:top w:w="0" w:type="dxa"/>
        <w:left w:w="0" w:type="dxa"/>
        <w:bottom w:w="0" w:type="dxa"/>
        <w:right w:w="0" w:type="dxa"/>
      </w:tblCellMar>
    </w:tblPr>
  </w:style>
  <w:style w:type="table" w:customStyle="1" w:styleId="146">
    <w:name w:val="List Table 1 Light - Accent 2"/>
    <w:uiPriority w:val="99"/>
    <w:tblPr>
      <w:tblCellMar>
        <w:top w:w="0" w:type="dxa"/>
        <w:left w:w="0" w:type="dxa"/>
        <w:bottom w:w="0" w:type="dxa"/>
        <w:right w:w="0" w:type="dxa"/>
      </w:tblCellMar>
    </w:tblPr>
  </w:style>
  <w:style w:type="table" w:customStyle="1" w:styleId="147">
    <w:name w:val="List Table 1 Light - Accent 3"/>
    <w:uiPriority w:val="99"/>
    <w:tblPr>
      <w:tblCellMar>
        <w:top w:w="0" w:type="dxa"/>
        <w:left w:w="0" w:type="dxa"/>
        <w:bottom w:w="0" w:type="dxa"/>
        <w:right w:w="0" w:type="dxa"/>
      </w:tblCellMar>
    </w:tblPr>
  </w:style>
  <w:style w:type="table" w:customStyle="1" w:styleId="148">
    <w:name w:val="List Table 1 Light - Accent 4"/>
    <w:uiPriority w:val="99"/>
    <w:tblPr>
      <w:tblCellMar>
        <w:top w:w="0" w:type="dxa"/>
        <w:left w:w="0" w:type="dxa"/>
        <w:bottom w:w="0" w:type="dxa"/>
        <w:right w:w="0" w:type="dxa"/>
      </w:tblCellMar>
    </w:tblPr>
  </w:style>
  <w:style w:type="table" w:customStyle="1" w:styleId="149">
    <w:name w:val="List Table 1 Light - Accent 5"/>
    <w:uiPriority w:val="99"/>
    <w:tblPr>
      <w:tblCellMar>
        <w:top w:w="0" w:type="dxa"/>
        <w:left w:w="0" w:type="dxa"/>
        <w:bottom w:w="0" w:type="dxa"/>
        <w:right w:w="0" w:type="dxa"/>
      </w:tblCellMar>
    </w:tblPr>
  </w:style>
  <w:style w:type="table" w:customStyle="1" w:styleId="150">
    <w:name w:val="List Table 1 Light - Accent 6"/>
    <w:uiPriority w:val="99"/>
    <w:tblPr>
      <w:tblCellMar>
        <w:top w:w="0" w:type="dxa"/>
        <w:left w:w="0" w:type="dxa"/>
        <w:bottom w:w="0" w:type="dxa"/>
        <w:right w:w="0" w:type="dxa"/>
      </w:tblCellMar>
    </w:tblPr>
  </w:style>
  <w:style w:type="table" w:customStyle="1" w:styleId="151">
    <w:name w:val="List Table 2"/>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52">
    <w:name w:val="List Table 2 - Accent 1"/>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3">
    <w:name w:val="List Table 2 - Accent 2"/>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4">
    <w:name w:val="List Table 2 - Accent 3"/>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5">
    <w:name w:val="List Table 2 - Accent 4"/>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56">
    <w:name w:val="List Table 2 - Accent 5"/>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57">
    <w:name w:val="List Table 2 - Accent 6"/>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58">
    <w:name w:val="List Table 3"/>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59">
    <w:name w:val="List Table 3 - Accent 1"/>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0">
    <w:name w:val="List Table 3 - Accent 2"/>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1">
    <w:name w:val="List Table 3 - Accent 3"/>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2">
    <w:name w:val="List Table 3 - Accent 4"/>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3">
    <w:name w:val="List Table 3 - Accent 5"/>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4">
    <w:name w:val="List Table 3 - Accent 6"/>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5">
    <w:name w:val="List Table 4"/>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66">
    <w:name w:val="List Table 4 - Accent 1"/>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67">
    <w:name w:val="List Table 4 - Accent 2"/>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68">
    <w:name w:val="List Table 4 - Accent 3"/>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69">
    <w:name w:val="List Table 4 - Accent 4"/>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70">
    <w:name w:val="List Table 4 - Accent 5"/>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1">
    <w:name w:val="List Table 4 - Accent 6"/>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2">
    <w:name w:val="List Table 5 Dark"/>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73">
    <w:name w:val="List Table 5 Dark - Accent 1"/>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4">
    <w:name w:val="List Table 5 Dark - Accent 2"/>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5">
    <w:name w:val="List Table 5 Dark - Accent 3"/>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6">
    <w:name w:val="List Table 5 Dark - Accent 4"/>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77">
    <w:name w:val="List Table 5 Dark - Accent 5"/>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78">
    <w:name w:val="List Table 5 Dark - Accent 6"/>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79">
    <w:name w:val="List Table 6 Colorful"/>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80">
    <w:name w:val="List Table 6 Colorful - Accent 1"/>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81">
    <w:name w:val="List Table 6 Colorful - Accent 2"/>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82">
    <w:name w:val="List Table 6 Colorful - Accent 3"/>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3">
    <w:name w:val="List Table 6 Colorful - Accent 4"/>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4">
    <w:name w:val="List Table 6 Colorful - Accent 5"/>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5">
    <w:name w:val="List Table 6 Colorful - Accent 6"/>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6">
    <w:name w:val="List Table 7 Colorful"/>
    <w:uiPriority w:val="99"/>
    <w:tblPr>
      <w:tblBorders>
        <w:right w:val="single" w:color="7F7F7F" w:sz="4" w:space="0"/>
      </w:tblBorders>
      <w:tblCellMar>
        <w:top w:w="0" w:type="dxa"/>
        <w:left w:w="0" w:type="dxa"/>
        <w:bottom w:w="0" w:type="dxa"/>
        <w:right w:w="0" w:type="dxa"/>
      </w:tblCellMar>
    </w:tblPr>
  </w:style>
  <w:style w:type="table" w:customStyle="1" w:styleId="187">
    <w:name w:val="List Table 7 Colorful - Accent 1"/>
    <w:uiPriority w:val="99"/>
    <w:tblPr>
      <w:tblBorders>
        <w:right w:val="single" w:color="4F81BD" w:sz="4" w:space="0"/>
      </w:tblBorders>
      <w:tblCellMar>
        <w:top w:w="0" w:type="dxa"/>
        <w:left w:w="0" w:type="dxa"/>
        <w:bottom w:w="0" w:type="dxa"/>
        <w:right w:w="0" w:type="dxa"/>
      </w:tblCellMar>
    </w:tblPr>
  </w:style>
  <w:style w:type="table" w:customStyle="1" w:styleId="188">
    <w:name w:val="List Table 7 Colorful - Accent 2"/>
    <w:uiPriority w:val="99"/>
    <w:tblPr>
      <w:tblBorders>
        <w:right w:val="single" w:color="D99695" w:sz="4" w:space="0"/>
      </w:tblBorders>
      <w:tblCellMar>
        <w:top w:w="0" w:type="dxa"/>
        <w:left w:w="0" w:type="dxa"/>
        <w:bottom w:w="0" w:type="dxa"/>
        <w:right w:w="0" w:type="dxa"/>
      </w:tblCellMar>
    </w:tblPr>
  </w:style>
  <w:style w:type="table" w:customStyle="1" w:styleId="189">
    <w:name w:val="List Table 7 Colorful - Accent 3"/>
    <w:uiPriority w:val="99"/>
    <w:tblPr>
      <w:tblBorders>
        <w:right w:val="single" w:color="C3D69B" w:sz="4" w:space="0"/>
      </w:tblBorders>
      <w:tblCellMar>
        <w:top w:w="0" w:type="dxa"/>
        <w:left w:w="0" w:type="dxa"/>
        <w:bottom w:w="0" w:type="dxa"/>
        <w:right w:w="0" w:type="dxa"/>
      </w:tblCellMar>
    </w:tblPr>
  </w:style>
  <w:style w:type="table" w:customStyle="1" w:styleId="190">
    <w:name w:val="List Table 7 Colorful - Accent 4"/>
    <w:uiPriority w:val="99"/>
    <w:tblPr>
      <w:tblBorders>
        <w:right w:val="single" w:color="B2A1C6" w:sz="4" w:space="0"/>
      </w:tblBorders>
      <w:tblCellMar>
        <w:top w:w="0" w:type="dxa"/>
        <w:left w:w="0" w:type="dxa"/>
        <w:bottom w:w="0" w:type="dxa"/>
        <w:right w:w="0" w:type="dxa"/>
      </w:tblCellMar>
    </w:tblPr>
  </w:style>
  <w:style w:type="table" w:customStyle="1" w:styleId="191">
    <w:name w:val="List Table 7 Colorful - Accent 5"/>
    <w:uiPriority w:val="99"/>
    <w:tblPr>
      <w:tblBorders>
        <w:right w:val="single" w:color="92CCDC" w:sz="4" w:space="0"/>
      </w:tblBorders>
      <w:tblCellMar>
        <w:top w:w="0" w:type="dxa"/>
        <w:left w:w="0" w:type="dxa"/>
        <w:bottom w:w="0" w:type="dxa"/>
        <w:right w:w="0" w:type="dxa"/>
      </w:tblCellMar>
    </w:tblPr>
  </w:style>
  <w:style w:type="table" w:customStyle="1" w:styleId="192">
    <w:name w:val="List Table 7 Colorful - Accent 6"/>
    <w:uiPriority w:val="99"/>
    <w:tblPr>
      <w:tblBorders>
        <w:right w:val="single" w:color="FAC090" w:sz="4" w:space="0"/>
      </w:tblBorders>
      <w:tblCellMar>
        <w:top w:w="0" w:type="dxa"/>
        <w:left w:w="0" w:type="dxa"/>
        <w:bottom w:w="0" w:type="dxa"/>
        <w:right w:w="0" w:type="dxa"/>
      </w:tblCellMar>
    </w:tblPr>
  </w:style>
  <w:style w:type="table" w:customStyle="1" w:styleId="193">
    <w:name w:val="Lined - Accent"/>
    <w:uiPriority w:val="99"/>
    <w:rPr>
      <w:color w:val="404040"/>
    </w:rPr>
    <w:tblPr>
      <w:tblCellMar>
        <w:top w:w="0" w:type="dxa"/>
        <w:left w:w="0" w:type="dxa"/>
        <w:bottom w:w="0" w:type="dxa"/>
        <w:right w:w="0" w:type="dxa"/>
      </w:tblCellMar>
    </w:tblPr>
  </w:style>
  <w:style w:type="table" w:customStyle="1" w:styleId="194">
    <w:name w:val="Lined - Accent 1"/>
    <w:uiPriority w:val="99"/>
    <w:rPr>
      <w:color w:val="404040"/>
    </w:rPr>
    <w:tblPr>
      <w:tblCellMar>
        <w:top w:w="0" w:type="dxa"/>
        <w:left w:w="0" w:type="dxa"/>
        <w:bottom w:w="0" w:type="dxa"/>
        <w:right w:w="0" w:type="dxa"/>
      </w:tblCellMar>
    </w:tblPr>
  </w:style>
  <w:style w:type="table" w:customStyle="1" w:styleId="195">
    <w:name w:val="Lined - Accent 2"/>
    <w:uiPriority w:val="99"/>
    <w:rPr>
      <w:color w:val="404040"/>
    </w:rPr>
    <w:tblPr>
      <w:tblCellMar>
        <w:top w:w="0" w:type="dxa"/>
        <w:left w:w="0" w:type="dxa"/>
        <w:bottom w:w="0" w:type="dxa"/>
        <w:right w:w="0" w:type="dxa"/>
      </w:tblCellMar>
    </w:tblPr>
  </w:style>
  <w:style w:type="table" w:customStyle="1" w:styleId="196">
    <w:name w:val="Lined - Accent 3"/>
    <w:uiPriority w:val="99"/>
    <w:rPr>
      <w:color w:val="404040"/>
    </w:rPr>
    <w:tblPr>
      <w:tblCellMar>
        <w:top w:w="0" w:type="dxa"/>
        <w:left w:w="0" w:type="dxa"/>
        <w:bottom w:w="0" w:type="dxa"/>
        <w:right w:w="0" w:type="dxa"/>
      </w:tblCellMar>
    </w:tblPr>
  </w:style>
  <w:style w:type="table" w:customStyle="1" w:styleId="197">
    <w:name w:val="Lined - Accent 4"/>
    <w:uiPriority w:val="99"/>
    <w:rPr>
      <w:color w:val="404040"/>
    </w:rPr>
    <w:tblPr>
      <w:tblCellMar>
        <w:top w:w="0" w:type="dxa"/>
        <w:left w:w="0" w:type="dxa"/>
        <w:bottom w:w="0" w:type="dxa"/>
        <w:right w:w="0" w:type="dxa"/>
      </w:tblCellMar>
    </w:tblPr>
  </w:style>
  <w:style w:type="table" w:customStyle="1" w:styleId="198">
    <w:name w:val="Lined - Accent 5"/>
    <w:uiPriority w:val="99"/>
    <w:rPr>
      <w:color w:val="404040"/>
    </w:rPr>
    <w:tblPr>
      <w:tblCellMar>
        <w:top w:w="0" w:type="dxa"/>
        <w:left w:w="0" w:type="dxa"/>
        <w:bottom w:w="0" w:type="dxa"/>
        <w:right w:w="0" w:type="dxa"/>
      </w:tblCellMar>
    </w:tblPr>
  </w:style>
  <w:style w:type="table" w:customStyle="1" w:styleId="199">
    <w:name w:val="Lined - Accent 6"/>
    <w:uiPriority w:val="99"/>
    <w:rPr>
      <w:color w:val="404040"/>
    </w:rPr>
    <w:tblPr>
      <w:tblCellMar>
        <w:top w:w="0" w:type="dxa"/>
        <w:left w:w="0" w:type="dxa"/>
        <w:bottom w:w="0" w:type="dxa"/>
        <w:right w:w="0" w:type="dxa"/>
      </w:tblCellMar>
    </w:tblPr>
  </w:style>
  <w:style w:type="table" w:customStyle="1" w:styleId="200">
    <w:name w:val="Bordered &amp; Lined - Accen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01">
    <w:name w:val="Bordered &amp; Lined - Accent 1"/>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02">
    <w:name w:val="Bordered &amp; Lined - Accent 2"/>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03">
    <w:name w:val="Bordered &amp; Lined - Accent 3"/>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4">
    <w:name w:val="Bordered &amp; Lined - Accent 4"/>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5">
    <w:name w:val="Bordered &amp; Lined - Accent 5"/>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6">
    <w:name w:val="Bordered &amp; Lined - Accent 6"/>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07">
    <w:name w:val="Bordered"/>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08">
    <w:name w:val="Bordered - Accent 1"/>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09">
    <w:name w:val="Bordered - Accent 2"/>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10">
    <w:name w:val="Bordered - Accent 3"/>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11">
    <w:name w:val="Bordered - Accent 4"/>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12">
    <w:name w:val="Bordered - Accent 5"/>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13">
    <w:name w:val="Bordered - Accent 6"/>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4">
    <w:name w:val="脚注文本 字符"/>
    <w:link w:val="44"/>
    <w:uiPriority w:val="99"/>
    <w:rPr>
      <w:sz w:val="18"/>
    </w:rPr>
  </w:style>
  <w:style w:type="character" w:customStyle="1" w:styleId="215">
    <w:name w:val="尾注文本 字符"/>
    <w:link w:val="34"/>
    <w:uiPriority w:val="99"/>
    <w:rPr>
      <w:sz w:val="20"/>
    </w:rPr>
  </w:style>
  <w:style w:type="paragraph" w:customStyle="1" w:styleId="216">
    <w:name w:val="TOC Heading"/>
    <w:unhideWhenUsed/>
    <w:uiPriority w:val="39"/>
    <w:rPr>
      <w:rFonts w:ascii="Times New Roman" w:hAnsi="Times New Roman" w:eastAsia="宋体" w:cs="Times New Roman"/>
      <w:lang w:val="en-US" w:eastAsia="zh-CN" w:bidi="ar-SA"/>
    </w:rPr>
  </w:style>
  <w:style w:type="character" w:customStyle="1" w:styleId="217">
    <w:name w:val="标题 4 字符"/>
    <w:link w:val="2"/>
    <w:uiPriority w:val="0"/>
    <w:rPr>
      <w:rFonts w:ascii="Arial" w:hAnsi="Arial" w:eastAsia="黑体"/>
      <w:b/>
      <w:sz w:val="28"/>
      <w:lang w:val="en-US" w:eastAsia="zh-CN" w:bidi="ar-SA"/>
    </w:rPr>
  </w:style>
  <w:style w:type="character" w:customStyle="1" w:styleId="218">
    <w:name w:val="标题 1 字符"/>
    <w:link w:val="3"/>
    <w:uiPriority w:val="0"/>
    <w:rPr>
      <w:rFonts w:ascii="黑体" w:eastAsia="黑体"/>
      <w:b/>
      <w:sz w:val="24"/>
      <w:szCs w:val="28"/>
      <w:lang w:val="en-US" w:eastAsia="zh-CN" w:bidi="ar-SA"/>
    </w:rPr>
  </w:style>
  <w:style w:type="character" w:customStyle="1" w:styleId="219">
    <w:name w:val="标题 2 字符"/>
    <w:link w:val="4"/>
    <w:uiPriority w:val="0"/>
    <w:rPr>
      <w:rFonts w:ascii="宋体" w:hAnsi="宋体" w:eastAsia="宋体"/>
      <w:b/>
      <w:sz w:val="21"/>
      <w:szCs w:val="24"/>
      <w:lang w:val="en-US" w:eastAsia="zh-CN" w:bidi="ar-SA"/>
    </w:rPr>
  </w:style>
  <w:style w:type="character" w:customStyle="1" w:styleId="220">
    <w:name w:val="标题 3 字符"/>
    <w:link w:val="6"/>
    <w:uiPriority w:val="0"/>
    <w:rPr>
      <w:rFonts w:ascii="宋体" w:hAnsi="宋体" w:eastAsia="宋体"/>
      <w:b/>
      <w:sz w:val="21"/>
      <w:szCs w:val="21"/>
      <w:shd w:val="clear" w:color="auto" w:fill="FFFFFF"/>
    </w:rPr>
  </w:style>
  <w:style w:type="character" w:customStyle="1" w:styleId="221">
    <w:name w:val="标题 5 字符"/>
    <w:link w:val="7"/>
    <w:uiPriority w:val="0"/>
    <w:rPr>
      <w:rFonts w:ascii="黑体" w:eastAsia="黑体"/>
      <w:b/>
      <w:color w:val="000000"/>
      <w:sz w:val="28"/>
      <w:lang w:val="en-US" w:eastAsia="zh-CN" w:bidi="ar-SA"/>
    </w:rPr>
  </w:style>
  <w:style w:type="character" w:customStyle="1" w:styleId="222">
    <w:name w:val="标题 6 字符"/>
    <w:link w:val="8"/>
    <w:uiPriority w:val="0"/>
    <w:rPr>
      <w:rFonts w:ascii="Arial" w:hAnsi="Arial" w:eastAsia="黑体"/>
      <w:b/>
      <w:bCs/>
      <w:sz w:val="24"/>
      <w:szCs w:val="24"/>
      <w:lang w:val="en-US" w:eastAsia="zh-CN" w:bidi="ar-SA"/>
    </w:rPr>
  </w:style>
  <w:style w:type="character" w:customStyle="1" w:styleId="223">
    <w:name w:val="标题 7 字符"/>
    <w:link w:val="9"/>
    <w:uiPriority w:val="0"/>
    <w:rPr>
      <w:rFonts w:eastAsia="宋体"/>
      <w:b/>
      <w:bCs/>
      <w:sz w:val="24"/>
      <w:szCs w:val="24"/>
      <w:lang w:val="en-US" w:eastAsia="zh-CN" w:bidi="ar-SA"/>
    </w:rPr>
  </w:style>
  <w:style w:type="character" w:customStyle="1" w:styleId="224">
    <w:name w:val="标题 8 字符"/>
    <w:link w:val="10"/>
    <w:uiPriority w:val="0"/>
    <w:rPr>
      <w:rFonts w:ascii="Arial" w:hAnsi="Arial" w:eastAsia="黑体"/>
      <w:sz w:val="24"/>
      <w:szCs w:val="24"/>
      <w:lang w:val="en-US" w:eastAsia="zh-CN" w:bidi="ar-SA"/>
    </w:rPr>
  </w:style>
  <w:style w:type="character" w:customStyle="1" w:styleId="225">
    <w:name w:val="标题 9 字符"/>
    <w:link w:val="11"/>
    <w:uiPriority w:val="0"/>
    <w:rPr>
      <w:rFonts w:ascii="Arial" w:hAnsi="Arial" w:eastAsia="黑体"/>
      <w:sz w:val="21"/>
      <w:szCs w:val="21"/>
      <w:lang w:val="en-US" w:eastAsia="zh-CN" w:bidi="ar-SA"/>
    </w:rPr>
  </w:style>
  <w:style w:type="paragraph" w:customStyle="1" w:styleId="226">
    <w:name w:val="目录 71"/>
    <w:basedOn w:val="1"/>
    <w:next w:val="1"/>
    <w:semiHidden/>
    <w:uiPriority w:val="0"/>
    <w:pPr>
      <w:ind w:left="1260"/>
      <w:jc w:val="left"/>
    </w:pPr>
    <w:rPr>
      <w:sz w:val="18"/>
    </w:rPr>
  </w:style>
  <w:style w:type="character" w:customStyle="1" w:styleId="227">
    <w:name w:val="文档结构图 字符"/>
    <w:link w:val="19"/>
    <w:uiPriority w:val="0"/>
    <w:rPr>
      <w:rFonts w:eastAsia="宋体"/>
      <w:sz w:val="21"/>
      <w:lang w:val="en-US" w:eastAsia="zh-CN" w:bidi="ar-SA"/>
    </w:rPr>
  </w:style>
  <w:style w:type="character" w:customStyle="1" w:styleId="228">
    <w:name w:val="批注文字 字符"/>
    <w:link w:val="20"/>
    <w:uiPriority w:val="99"/>
    <w:rPr>
      <w:rFonts w:eastAsia="宋体"/>
      <w:sz w:val="21"/>
      <w:lang w:val="en-US" w:eastAsia="zh-CN" w:bidi="ar-SA"/>
    </w:rPr>
  </w:style>
  <w:style w:type="character" w:customStyle="1" w:styleId="229">
    <w:name w:val="正文文本缩进 字符"/>
    <w:link w:val="25"/>
    <w:uiPriority w:val="0"/>
    <w:rPr>
      <w:rFonts w:ascii="楷体_GB2312" w:eastAsia="楷体_GB2312"/>
      <w:sz w:val="32"/>
      <w:lang w:val="en-US" w:eastAsia="zh-CN" w:bidi="ar-SA"/>
    </w:rPr>
  </w:style>
  <w:style w:type="paragraph" w:customStyle="1" w:styleId="230">
    <w:name w:val="目录 51"/>
    <w:basedOn w:val="1"/>
    <w:next w:val="1"/>
    <w:semiHidden/>
    <w:uiPriority w:val="0"/>
    <w:pPr>
      <w:ind w:left="840"/>
      <w:jc w:val="left"/>
    </w:pPr>
    <w:rPr>
      <w:sz w:val="18"/>
    </w:rPr>
  </w:style>
  <w:style w:type="paragraph" w:customStyle="1" w:styleId="231">
    <w:name w:val="目录 31"/>
    <w:basedOn w:val="1"/>
    <w:next w:val="1"/>
    <w:semiHidden/>
    <w:uiPriority w:val="0"/>
    <w:pPr>
      <w:ind w:left="420"/>
      <w:jc w:val="left"/>
    </w:pPr>
    <w:rPr>
      <w:i/>
    </w:rPr>
  </w:style>
  <w:style w:type="character" w:customStyle="1" w:styleId="232">
    <w:name w:val="纯文本 字符"/>
    <w:link w:val="29"/>
    <w:uiPriority w:val="0"/>
    <w:rPr>
      <w:rFonts w:ascii="宋体" w:hAnsi="Courier New" w:eastAsia="宋体"/>
      <w:sz w:val="21"/>
      <w:lang w:val="en-US" w:eastAsia="zh-CN" w:bidi="ar-SA"/>
    </w:rPr>
  </w:style>
  <w:style w:type="paragraph" w:customStyle="1" w:styleId="233">
    <w:name w:val="目录 81"/>
    <w:basedOn w:val="1"/>
    <w:next w:val="1"/>
    <w:semiHidden/>
    <w:uiPriority w:val="0"/>
    <w:pPr>
      <w:ind w:left="1470"/>
      <w:jc w:val="left"/>
    </w:pPr>
    <w:rPr>
      <w:sz w:val="18"/>
    </w:rPr>
  </w:style>
  <w:style w:type="character" w:customStyle="1" w:styleId="234">
    <w:name w:val="正文文本缩进 2 字符"/>
    <w:link w:val="33"/>
    <w:uiPriority w:val="0"/>
    <w:rPr>
      <w:rFonts w:ascii="Arial" w:hAnsi="Arial" w:eastAsia="仿宋_GB2312"/>
      <w:sz w:val="32"/>
      <w:lang w:val="en-US" w:eastAsia="zh-CN" w:bidi="ar-SA"/>
    </w:rPr>
  </w:style>
  <w:style w:type="character" w:customStyle="1" w:styleId="235">
    <w:name w:val="页脚 字符"/>
    <w:link w:val="36"/>
    <w:uiPriority w:val="99"/>
    <w:rPr>
      <w:sz w:val="18"/>
    </w:rPr>
  </w:style>
  <w:style w:type="paragraph" w:customStyle="1" w:styleId="236">
    <w:name w:val="目录 11"/>
    <w:basedOn w:val="1"/>
    <w:next w:val="1"/>
    <w:uiPriority w:val="39"/>
    <w:pPr>
      <w:spacing w:before="120" w:after="120"/>
      <w:jc w:val="left"/>
    </w:pPr>
    <w:rPr>
      <w:b/>
      <w:caps/>
    </w:rPr>
  </w:style>
  <w:style w:type="paragraph" w:customStyle="1" w:styleId="237">
    <w:name w:val="目录 41"/>
    <w:basedOn w:val="1"/>
    <w:next w:val="1"/>
    <w:semiHidden/>
    <w:uiPriority w:val="0"/>
    <w:pPr>
      <w:ind w:left="630"/>
      <w:jc w:val="left"/>
    </w:pPr>
    <w:rPr>
      <w:sz w:val="18"/>
    </w:rPr>
  </w:style>
  <w:style w:type="paragraph" w:customStyle="1" w:styleId="238">
    <w:name w:val="目录 61"/>
    <w:basedOn w:val="1"/>
    <w:next w:val="1"/>
    <w:semiHidden/>
    <w:uiPriority w:val="0"/>
    <w:pPr>
      <w:ind w:left="1050"/>
      <w:jc w:val="left"/>
    </w:pPr>
    <w:rPr>
      <w:sz w:val="18"/>
    </w:rPr>
  </w:style>
  <w:style w:type="character" w:customStyle="1" w:styleId="239">
    <w:name w:val="正文文本缩进 3 字符"/>
    <w:link w:val="46"/>
    <w:uiPriority w:val="0"/>
    <w:rPr>
      <w:rFonts w:ascii="Arial" w:hAnsi="Arial" w:eastAsia="仿宋_GB2312"/>
      <w:color w:val="FFFF00"/>
      <w:sz w:val="32"/>
      <w:lang w:val="en-US" w:eastAsia="zh-CN" w:bidi="ar-SA"/>
    </w:rPr>
  </w:style>
  <w:style w:type="paragraph" w:customStyle="1" w:styleId="240">
    <w:name w:val="目录 21"/>
    <w:basedOn w:val="1"/>
    <w:next w:val="1"/>
    <w:semiHidden/>
    <w:uiPriority w:val="0"/>
    <w:pPr>
      <w:ind w:left="210"/>
      <w:jc w:val="left"/>
    </w:pPr>
    <w:rPr>
      <w:smallCaps/>
    </w:rPr>
  </w:style>
  <w:style w:type="paragraph" w:customStyle="1" w:styleId="241">
    <w:name w:val="目录 91"/>
    <w:basedOn w:val="1"/>
    <w:next w:val="1"/>
    <w:semiHidden/>
    <w:uiPriority w:val="0"/>
    <w:pPr>
      <w:ind w:left="1680"/>
      <w:jc w:val="left"/>
    </w:pPr>
    <w:rPr>
      <w:sz w:val="18"/>
    </w:rPr>
  </w:style>
  <w:style w:type="character" w:customStyle="1" w:styleId="242">
    <w:name w:val="HTML 预设格式 字符"/>
    <w:link w:val="53"/>
    <w:uiPriority w:val="0"/>
    <w:rPr>
      <w:rFonts w:ascii="黑体" w:hAnsi="Courier New" w:eastAsia="黑体" w:cs="Courier New"/>
      <w:lang w:val="en-US" w:eastAsia="zh-CN" w:bidi="ar-SA"/>
    </w:rPr>
  </w:style>
  <w:style w:type="character" w:customStyle="1" w:styleId="243">
    <w:name w:val="标题 字符"/>
    <w:link w:val="56"/>
    <w:uiPriority w:val="0"/>
    <w:rPr>
      <w:rFonts w:eastAsia="黑体"/>
      <w:b/>
      <w:sz w:val="28"/>
      <w:lang w:val="en-GB" w:eastAsia="zh-CN" w:bidi="ar-SA"/>
    </w:rPr>
  </w:style>
  <w:style w:type="character" w:customStyle="1" w:styleId="244">
    <w:name w:val="批注主题 字符"/>
    <w:link w:val="57"/>
    <w:uiPriority w:val="0"/>
    <w:rPr>
      <w:rFonts w:eastAsia="宋体"/>
      <w:b/>
      <w:bCs/>
      <w:sz w:val="21"/>
      <w:lang w:val="en-US" w:eastAsia="zh-CN" w:bidi="ar-SA"/>
    </w:rPr>
  </w:style>
  <w:style w:type="paragraph" w:customStyle="1" w:styleId="245">
    <w:name w:val="正文首行缩进1"/>
    <w:basedOn w:val="24"/>
    <w:uiPriority w:val="0"/>
    <w:pPr>
      <w:spacing w:after="120"/>
      <w:ind w:firstLine="420"/>
    </w:pPr>
    <w:rPr>
      <w:rFonts w:ascii="Times New Roman" w:hAnsi="Times New Roman" w:eastAsia="宋体"/>
      <w:sz w:val="21"/>
      <w:szCs w:val="24"/>
    </w:rPr>
  </w:style>
  <w:style w:type="character" w:customStyle="1" w:styleId="246">
    <w:name w:val="已访问的超链接11"/>
    <w:uiPriority w:val="0"/>
    <w:rPr>
      <w:color w:val="800080"/>
      <w:u w:val="single"/>
    </w:rPr>
  </w:style>
  <w:style w:type="character" w:customStyle="1" w:styleId="247">
    <w:name w:val="标准文本 Char Char"/>
    <w:uiPriority w:val="0"/>
    <w:rPr>
      <w:rFonts w:eastAsia="宋体" w:cs="宋体"/>
      <w:sz w:val="24"/>
      <w:szCs w:val="24"/>
      <w:lang w:val="en-US" w:eastAsia="zh-CN" w:bidi="ar-SA"/>
    </w:rPr>
  </w:style>
  <w:style w:type="character" w:customStyle="1" w:styleId="248">
    <w:name w:val="param-value"/>
    <w:basedOn w:val="60"/>
    <w:uiPriority w:val="0"/>
  </w:style>
  <w:style w:type="character" w:customStyle="1" w:styleId="249">
    <w:name w:val="Char Char21"/>
    <w:uiPriority w:val="0"/>
    <w:rPr>
      <w:rFonts w:ascii="Arial" w:hAnsi="Arial" w:eastAsia="黑体"/>
      <w:sz w:val="24"/>
      <w:szCs w:val="24"/>
    </w:rPr>
  </w:style>
  <w:style w:type="character" w:customStyle="1" w:styleId="250">
    <w:name w:val="Char Char28"/>
    <w:uiPriority w:val="0"/>
    <w:rPr>
      <w:rFonts w:ascii="Arial" w:hAnsi="Arial" w:eastAsia="黑体" w:cs="Arial"/>
      <w:b/>
      <w:bCs/>
      <w:sz w:val="32"/>
      <w:szCs w:val="32"/>
    </w:rPr>
  </w:style>
  <w:style w:type="character" w:customStyle="1" w:styleId="251">
    <w:name w:val="普通文字1 Char"/>
    <w:qFormat/>
    <w:uiPriority w:val="0"/>
    <w:rPr>
      <w:rFonts w:ascii="宋体" w:eastAsia="宋体"/>
      <w:sz w:val="21"/>
      <w:szCs w:val="21"/>
      <w:lang w:val="en-US" w:eastAsia="zh-CN" w:bidi="ar-SA"/>
    </w:rPr>
  </w:style>
  <w:style w:type="character" w:customStyle="1" w:styleId="252">
    <w:name w:val="style131"/>
    <w:uiPriority w:val="0"/>
    <w:rPr>
      <w:rFonts w:cs="Times New Roman"/>
      <w:sz w:val="18"/>
      <w:szCs w:val="18"/>
    </w:rPr>
  </w:style>
  <w:style w:type="character" w:customStyle="1" w:styleId="253">
    <w:name w:val="Char Char23"/>
    <w:uiPriority w:val="0"/>
    <w:rPr>
      <w:rFonts w:ascii="Arial" w:hAnsi="Arial" w:eastAsia="黑体"/>
      <w:b/>
      <w:bCs/>
      <w:sz w:val="24"/>
      <w:szCs w:val="24"/>
    </w:rPr>
  </w:style>
  <w:style w:type="character" w:customStyle="1" w:styleId="254">
    <w:name w:val="ih151"/>
    <w:uiPriority w:val="0"/>
    <w:rPr>
      <w:color w:val="666666"/>
      <w:sz w:val="18"/>
      <w:szCs w:val="18"/>
      <w:u w:val="none"/>
    </w:rPr>
  </w:style>
  <w:style w:type="character" w:customStyle="1" w:styleId="255">
    <w:name w:val="Char Char24"/>
    <w:uiPriority w:val="0"/>
    <w:rPr>
      <w:b/>
      <w:bCs/>
      <w:sz w:val="28"/>
      <w:szCs w:val="28"/>
    </w:rPr>
  </w:style>
  <w:style w:type="character" w:customStyle="1" w:styleId="256">
    <w:name w:val="Intense Reference"/>
    <w:qFormat/>
    <w:uiPriority w:val="0"/>
    <w:rPr>
      <w:smallCaps/>
      <w:spacing w:val="5"/>
      <w:u w:val="single"/>
    </w:rPr>
  </w:style>
  <w:style w:type="character" w:customStyle="1" w:styleId="257">
    <w:name w:val="t1"/>
    <w:uiPriority w:val="0"/>
  </w:style>
  <w:style w:type="character" w:customStyle="1" w:styleId="258">
    <w:name w:val="Subtle Emphasis"/>
    <w:qFormat/>
    <w:uiPriority w:val="0"/>
    <w:rPr>
      <w:i/>
      <w:iCs/>
    </w:rPr>
  </w:style>
  <w:style w:type="character" w:customStyle="1" w:styleId="259">
    <w:name w:val="小四 段落 宋体 Char Char Char Char Char Char Char Char"/>
    <w:uiPriority w:val="0"/>
    <w:rPr>
      <w:rFonts w:eastAsia="宋体"/>
      <w:sz w:val="24"/>
      <w:szCs w:val="24"/>
      <w:lang w:val="en-US" w:eastAsia="zh-CN" w:bidi="ar-SA"/>
    </w:rPr>
  </w:style>
  <w:style w:type="character" w:customStyle="1" w:styleId="260">
    <w:name w:val="Char Char17"/>
    <w:uiPriority w:val="0"/>
    <w:rPr>
      <w:rFonts w:ascii="宋体" w:hAnsi="Courier New"/>
      <w:sz w:val="21"/>
      <w:szCs w:val="21"/>
    </w:rPr>
  </w:style>
  <w:style w:type="character" w:customStyle="1" w:styleId="261">
    <w:name w:val="样式 宋体 小四"/>
    <w:uiPriority w:val="0"/>
    <w:rPr>
      <w:rFonts w:ascii="宋体" w:hAnsi="宋体"/>
      <w:sz w:val="24"/>
    </w:rPr>
  </w:style>
  <w:style w:type="character" w:customStyle="1" w:styleId="262">
    <w:name w:val="Subtle Reference"/>
    <w:qFormat/>
    <w:uiPriority w:val="0"/>
    <w:rPr>
      <w:smallCaps/>
    </w:rPr>
  </w:style>
  <w:style w:type="character" w:customStyle="1" w:styleId="263">
    <w:name w:val="样式 非加粗"/>
    <w:uiPriority w:val="0"/>
    <w:rPr>
      <w:rFonts w:eastAsia="宋体"/>
      <w:sz w:val="28"/>
    </w:rPr>
  </w:style>
  <w:style w:type="character" w:customStyle="1" w:styleId="264">
    <w:name w:val="标题 3 Char Char"/>
    <w:uiPriority w:val="0"/>
    <w:rPr>
      <w:rFonts w:eastAsia="仿宋_GB2312"/>
      <w:b/>
      <w:bCs/>
      <w:sz w:val="28"/>
      <w:szCs w:val="32"/>
      <w:lang w:val="en-US" w:eastAsia="zh-CN" w:bidi="ar-SA"/>
    </w:rPr>
  </w:style>
  <w:style w:type="character" w:customStyle="1" w:styleId="265">
    <w:name w:val="引用 字符"/>
    <w:link w:val="82"/>
    <w:uiPriority w:val="0"/>
    <w:rPr>
      <w:rFonts w:ascii="Calibri" w:hAnsi="Calibri" w:eastAsia="宋体"/>
      <w:i/>
      <w:iCs/>
      <w:sz w:val="22"/>
      <w:szCs w:val="22"/>
      <w:lang w:val="en-US" w:eastAsia="en-US" w:bidi="en-US"/>
    </w:rPr>
  </w:style>
  <w:style w:type="character" w:customStyle="1" w:styleId="266">
    <w:name w:val="纯文本 Char Char Char"/>
    <w:uiPriority w:val="0"/>
    <w:rPr>
      <w:rFonts w:ascii="宋体" w:hAnsi="Courier New" w:eastAsia="宋体"/>
      <w:sz w:val="21"/>
      <w:szCs w:val="21"/>
      <w:lang w:val="en-US" w:eastAsia="zh-CN" w:bidi="ar-SA"/>
    </w:rPr>
  </w:style>
  <w:style w:type="character" w:customStyle="1" w:styleId="267">
    <w:name w:val="concon"/>
    <w:uiPriority w:val="0"/>
  </w:style>
  <w:style w:type="character" w:customStyle="1" w:styleId="268">
    <w:name w:val="point_normal1"/>
    <w:uiPriority w:val="0"/>
    <w:rPr>
      <w:rFonts w:ascii="Arial" w:hAnsi="Arial" w:cs="Arial"/>
      <w:sz w:val="18"/>
      <w:szCs w:val="18"/>
    </w:rPr>
  </w:style>
  <w:style w:type="character" w:customStyle="1" w:styleId="269">
    <w:name w:val="表格抬头 Char"/>
    <w:link w:val="270"/>
    <w:uiPriority w:val="0"/>
    <w:rPr>
      <w:rFonts w:ascii="黑体" w:eastAsia="黑体"/>
      <w:b/>
      <w:sz w:val="21"/>
      <w:lang w:bidi="ar-SA"/>
    </w:rPr>
  </w:style>
  <w:style w:type="paragraph" w:customStyle="1" w:styleId="270">
    <w:name w:val="表格抬头"/>
    <w:basedOn w:val="1"/>
    <w:link w:val="269"/>
    <w:uiPriority w:val="0"/>
    <w:pPr>
      <w:jc w:val="center"/>
    </w:pPr>
    <w:rPr>
      <w:rFonts w:ascii="黑体" w:eastAsia="黑体" w:cs="Times New Roman"/>
      <w:b/>
      <w:sz w:val="21"/>
      <w:lang w:val="en-US" w:eastAsia="en-US"/>
    </w:rPr>
  </w:style>
  <w:style w:type="character" w:customStyle="1" w:styleId="271">
    <w:name w:val="小四 段落 宋体 Char1"/>
    <w:uiPriority w:val="0"/>
    <w:rPr>
      <w:rFonts w:eastAsia="宋体"/>
      <w:sz w:val="24"/>
      <w:szCs w:val="24"/>
      <w:lang w:val="en-US" w:eastAsia="zh-CN" w:bidi="ar-SA"/>
    </w:rPr>
  </w:style>
  <w:style w:type="character" w:customStyle="1" w:styleId="272">
    <w:name w:val="normalfont1"/>
    <w:uiPriority w:val="0"/>
    <w:rPr>
      <w:rFonts w:ascii="ˎ̥" w:hAnsi="ˎ̥"/>
      <w:sz w:val="18"/>
      <w:szCs w:val="18"/>
      <w:u w:val="none"/>
    </w:rPr>
  </w:style>
  <w:style w:type="character" w:customStyle="1" w:styleId="273">
    <w:name w:val="样式 首行缩进:  2 字符 Char"/>
    <w:uiPriority w:val="0"/>
    <w:rPr>
      <w:rFonts w:eastAsia="宋体" w:cs="宋体"/>
      <w:sz w:val="24"/>
      <w:lang w:val="en-US" w:eastAsia="zh-CN" w:bidi="ar-SA"/>
    </w:rPr>
  </w:style>
  <w:style w:type="character" w:customStyle="1" w:styleId="274">
    <w:name w:val="Char Char20"/>
    <w:uiPriority w:val="0"/>
    <w:rPr>
      <w:rFonts w:ascii="Arial" w:hAnsi="Arial" w:eastAsia="黑体"/>
      <w:sz w:val="21"/>
      <w:szCs w:val="21"/>
    </w:rPr>
  </w:style>
  <w:style w:type="character" w:customStyle="1" w:styleId="275">
    <w:name w:val="正文 + 宋体 Char"/>
    <w:uiPriority w:val="0"/>
    <w:rPr>
      <w:rFonts w:eastAsia="宋体"/>
      <w:sz w:val="21"/>
      <w:szCs w:val="24"/>
      <w:lang w:val="en-US" w:eastAsia="zh-CN" w:bidi="ar-SA"/>
    </w:rPr>
  </w:style>
  <w:style w:type="character" w:customStyle="1" w:styleId="276">
    <w:name w:val="111111 Char"/>
    <w:link w:val="277"/>
    <w:uiPriority w:val="0"/>
    <w:rPr>
      <w:rFonts w:ascii="宋体" w:hAnsi="宋体" w:eastAsia="黑体" w:cs="宋体"/>
      <w:b/>
      <w:bCs/>
      <w:sz w:val="21"/>
      <w:szCs w:val="21"/>
      <w:lang w:val="en-US" w:eastAsia="zh-CN" w:bidi="ar-SA"/>
    </w:rPr>
  </w:style>
  <w:style w:type="paragraph" w:customStyle="1" w:styleId="277">
    <w:name w:val="111111"/>
    <w:basedOn w:val="1"/>
    <w:link w:val="276"/>
    <w:uiPriority w:val="0"/>
    <w:pPr>
      <w:spacing w:before="120" w:after="120"/>
      <w:jc w:val="center"/>
    </w:pPr>
    <w:rPr>
      <w:rFonts w:ascii="宋体" w:hAnsi="宋体" w:eastAsia="黑体"/>
      <w:b/>
      <w:bCs/>
      <w:sz w:val="21"/>
      <w:szCs w:val="21"/>
      <w:lang w:val="en-US"/>
    </w:rPr>
  </w:style>
  <w:style w:type="character" w:customStyle="1" w:styleId="278">
    <w:name w:val="listbenefit"/>
    <w:uiPriority w:val="0"/>
  </w:style>
  <w:style w:type="character" w:customStyle="1" w:styleId="279">
    <w:name w:val="A2"/>
    <w:uiPriority w:val="0"/>
    <w:rPr>
      <w:rFonts w:cs="Helvetica"/>
      <w:color w:val="000000"/>
      <w:sz w:val="18"/>
      <w:szCs w:val="18"/>
    </w:rPr>
  </w:style>
  <w:style w:type="character" w:customStyle="1" w:styleId="280">
    <w:name w:val="华宇段落1 Char Char"/>
    <w:uiPriority w:val="0"/>
    <w:rPr>
      <w:rFonts w:eastAsia="宋体"/>
      <w:bCs/>
      <w:sz w:val="24"/>
      <w:szCs w:val="24"/>
      <w:lang w:val="en-US" w:eastAsia="zh-CN" w:bidi="ar-SA"/>
    </w:rPr>
  </w:style>
  <w:style w:type="character" w:customStyle="1" w:styleId="281">
    <w:name w:val="subtitle1"/>
    <w:uiPriority w:val="0"/>
    <w:rPr>
      <w:rFonts w:ascii="Georgia" w:hAnsi="Georgia"/>
      <w:b/>
      <w:bCs/>
      <w:color w:val="666666"/>
      <w:sz w:val="18"/>
      <w:szCs w:val="18"/>
    </w:rPr>
  </w:style>
  <w:style w:type="character" w:customStyle="1" w:styleId="282">
    <w:name w:val="小四 段落 宋体 Char Char Char Char Char Char"/>
    <w:uiPriority w:val="0"/>
    <w:rPr>
      <w:rFonts w:eastAsia="宋体"/>
      <w:sz w:val="24"/>
      <w:szCs w:val="24"/>
      <w:lang w:val="en-US" w:eastAsia="zh-CN" w:bidi="ar-SA"/>
    </w:rPr>
  </w:style>
  <w:style w:type="character" w:customStyle="1" w:styleId="283">
    <w:name w:val="2nd level Char"/>
    <w:uiPriority w:val="0"/>
    <w:rPr>
      <w:rFonts w:ascii="Arial" w:hAnsi="Arial" w:eastAsia="黑体"/>
      <w:b/>
      <w:bCs/>
      <w:sz w:val="32"/>
      <w:szCs w:val="32"/>
      <w:lang w:val="en-US" w:eastAsia="zh-CN" w:bidi="ar-SA"/>
    </w:rPr>
  </w:style>
  <w:style w:type="character" w:customStyle="1" w:styleId="284">
    <w:name w:val="para_small"/>
    <w:basedOn w:val="60"/>
    <w:uiPriority w:val="0"/>
  </w:style>
  <w:style w:type="character" w:customStyle="1" w:styleId="285">
    <w:name w:val="3zw"/>
    <w:basedOn w:val="60"/>
    <w:uiPriority w:val="0"/>
  </w:style>
  <w:style w:type="character" w:customStyle="1" w:styleId="286">
    <w:name w:val="无间隔 字符"/>
    <w:link w:val="287"/>
    <w:uiPriority w:val="0"/>
    <w:rPr>
      <w:rFonts w:eastAsia="微软雅黑"/>
      <w:sz w:val="24"/>
      <w:szCs w:val="22"/>
      <w:lang w:val="en-US" w:eastAsia="zh-CN" w:bidi="ar-SA"/>
    </w:rPr>
  </w:style>
  <w:style w:type="paragraph" w:styleId="287">
    <w:name w:val="No Spacing"/>
    <w:link w:val="286"/>
    <w:qFormat/>
    <w:uiPriority w:val="0"/>
    <w:pPr>
      <w:widowControl w:val="0"/>
      <w:jc w:val="both"/>
    </w:pPr>
    <w:rPr>
      <w:rFonts w:ascii="Times New Roman" w:hAnsi="Times New Roman" w:eastAsia="微软雅黑" w:cs="Times New Roman"/>
      <w:sz w:val="24"/>
      <w:szCs w:val="22"/>
      <w:lang w:val="en-US" w:eastAsia="zh-CN" w:bidi="ar-SA"/>
    </w:rPr>
  </w:style>
  <w:style w:type="character" w:customStyle="1" w:styleId="288">
    <w:name w:val="新图表正文 Char Char"/>
    <w:link w:val="289"/>
    <w:uiPriority w:val="0"/>
    <w:rPr>
      <w:rFonts w:ascii="宋体" w:hAnsi="宋体"/>
      <w:sz w:val="18"/>
      <w:szCs w:val="21"/>
      <w:lang w:val="en-US" w:eastAsia="zh-CN" w:bidi="ar-SA"/>
    </w:rPr>
  </w:style>
  <w:style w:type="paragraph" w:customStyle="1" w:styleId="289">
    <w:name w:val="新图表正文"/>
    <w:link w:val="288"/>
    <w:uiPriority w:val="0"/>
    <w:pPr>
      <w:jc w:val="both"/>
    </w:pPr>
    <w:rPr>
      <w:rFonts w:ascii="宋体" w:hAnsi="宋体" w:eastAsia="宋体" w:cs="Times New Roman"/>
      <w:sz w:val="18"/>
      <w:szCs w:val="21"/>
      <w:lang w:val="en-US" w:eastAsia="zh-CN" w:bidi="ar-SA"/>
    </w:rPr>
  </w:style>
  <w:style w:type="character" w:customStyle="1" w:styleId="290">
    <w:name w:val="content_lineheight1"/>
    <w:basedOn w:val="60"/>
    <w:uiPriority w:val="0"/>
  </w:style>
  <w:style w:type="character" w:customStyle="1" w:styleId="291">
    <w:name w:val="case31"/>
    <w:uiPriority w:val="0"/>
    <w:rPr>
      <w:sz w:val="21"/>
      <w:szCs w:val="21"/>
    </w:rPr>
  </w:style>
  <w:style w:type="character" w:customStyle="1" w:styleId="292">
    <w:name w:val="标题 3 Char"/>
    <w:uiPriority w:val="0"/>
    <w:rPr>
      <w:rFonts w:ascii="宋体" w:hAnsi="宋体" w:eastAsia="宋体"/>
      <w:b/>
      <w:bCs/>
      <w:sz w:val="24"/>
      <w:szCs w:val="32"/>
      <w:lang w:val="en-US" w:eastAsia="zh-CN" w:bidi="ar-SA"/>
    </w:rPr>
  </w:style>
  <w:style w:type="character" w:customStyle="1" w:styleId="293">
    <w:name w:val="标题 Char1"/>
    <w:uiPriority w:val="0"/>
    <w:rPr>
      <w:rFonts w:ascii="Cambria" w:eastAsia="宋体" w:cs="Times New Roman"/>
      <w:b/>
      <w:bCs/>
      <w:sz w:val="32"/>
      <w:szCs w:val="32"/>
    </w:rPr>
  </w:style>
  <w:style w:type="character" w:customStyle="1" w:styleId="294">
    <w:name w:val="Char Char2"/>
    <w:uiPriority w:val="0"/>
    <w:rPr>
      <w:rFonts w:ascii="宋体" w:hAnsi="Courier New" w:eastAsia="宋体"/>
      <w:sz w:val="21"/>
      <w:szCs w:val="21"/>
      <w:lang w:val="en-US" w:eastAsia="zh-CN" w:bidi="ar-SA"/>
    </w:rPr>
  </w:style>
  <w:style w:type="character" w:customStyle="1" w:styleId="295">
    <w:name w:val="Char Char22"/>
    <w:uiPriority w:val="0"/>
    <w:rPr>
      <w:b/>
      <w:bCs/>
      <w:sz w:val="24"/>
      <w:szCs w:val="24"/>
    </w:rPr>
  </w:style>
  <w:style w:type="character" w:customStyle="1" w:styleId="296">
    <w:name w:val="Char Char27"/>
    <w:uiPriority w:val="0"/>
    <w:rPr>
      <w:b/>
      <w:bCs/>
      <w:sz w:val="44"/>
      <w:szCs w:val="44"/>
    </w:rPr>
  </w:style>
  <w:style w:type="character" w:customStyle="1" w:styleId="297">
    <w:name w:val="style13"/>
    <w:uiPriority w:val="0"/>
    <w:rPr>
      <w:sz w:val="18"/>
      <w:szCs w:val="18"/>
    </w:rPr>
  </w:style>
  <w:style w:type="character" w:customStyle="1" w:styleId="298">
    <w:name w:val="已访问的超链接1"/>
    <w:uiPriority w:val="0"/>
    <w:rPr>
      <w:color w:val="000000"/>
      <w:u w:val="none"/>
    </w:rPr>
  </w:style>
  <w:style w:type="character" w:customStyle="1" w:styleId="299">
    <w:name w:val="小四 段落 宋体 Char Char Char Char Char"/>
    <w:uiPriority w:val="0"/>
    <w:rPr>
      <w:rFonts w:eastAsia="宋体"/>
      <w:sz w:val="24"/>
      <w:szCs w:val="24"/>
      <w:lang w:val="en-US" w:eastAsia="zh-CN" w:bidi="ar-SA"/>
    </w:rPr>
  </w:style>
  <w:style w:type="character" w:customStyle="1" w:styleId="300">
    <w:name w:val="标准小四 Char Char"/>
    <w:uiPriority w:val="0"/>
    <w:rPr>
      <w:rFonts w:ascii="Arial" w:hAnsi="Arial" w:eastAsia="宋体"/>
      <w:sz w:val="24"/>
      <w:szCs w:val="21"/>
      <w:lang w:val="en-US" w:eastAsia="zh-CN" w:bidi="ar-SA"/>
    </w:rPr>
  </w:style>
  <w:style w:type="character" w:customStyle="1" w:styleId="301">
    <w:name w:val="纯文本 Char Char Char1"/>
    <w:uiPriority w:val="0"/>
    <w:rPr>
      <w:rFonts w:ascii="宋体" w:hAnsi="Courier New" w:eastAsia="宋体"/>
      <w:sz w:val="21"/>
      <w:szCs w:val="21"/>
      <w:lang w:val="en-US" w:eastAsia="zh-CN" w:bidi="ar-SA"/>
    </w:rPr>
  </w:style>
  <w:style w:type="character" w:customStyle="1" w:styleId="302">
    <w:name w:val="标题 3 Char Char Char Char Char Char Char Char Char Char Char Char Char Char Char Char Char Char Char Char Char Char Char Char Char Char Char Char Char Char Char Char Char Char Char Char Char Char Char Char Char Char Char Char Char Char Char Char Cha Char"/>
    <w:uiPriority w:val="0"/>
    <w:rPr>
      <w:rFonts w:eastAsia="宋体"/>
      <w:b/>
      <w:bCs/>
      <w:sz w:val="32"/>
      <w:szCs w:val="32"/>
      <w:lang w:val="en-US" w:eastAsia="zh-CN" w:bidi="ar-SA"/>
    </w:rPr>
  </w:style>
  <w:style w:type="character" w:customStyle="1" w:styleId="303">
    <w:name w:val="标准文本 Char"/>
    <w:uiPriority w:val="0"/>
    <w:rPr>
      <w:rFonts w:eastAsia="宋体" w:cs="宋体"/>
      <w:sz w:val="24"/>
      <w:szCs w:val="24"/>
      <w:lang w:val="en-US" w:eastAsia="zh-CN" w:bidi="ar-SA"/>
    </w:rPr>
  </w:style>
  <w:style w:type="character" w:customStyle="1" w:styleId="304">
    <w:name w:val="h Char Char"/>
    <w:uiPriority w:val="0"/>
    <w:rPr>
      <w:rFonts w:eastAsia="宋体"/>
      <w:sz w:val="18"/>
      <w:szCs w:val="18"/>
      <w:lang w:val="en-US" w:eastAsia="zh-CN" w:bidi="ar-SA"/>
    </w:rPr>
  </w:style>
  <w:style w:type="character" w:customStyle="1" w:styleId="305">
    <w:name w:val="Char Char29"/>
    <w:uiPriority w:val="0"/>
    <w:rPr>
      <w:rFonts w:ascii="Times New Roman" w:hAnsi="Times New Roman" w:eastAsia="宋体" w:cs="Times New Roman"/>
      <w:b/>
      <w:bCs/>
      <w:sz w:val="44"/>
      <w:szCs w:val="44"/>
    </w:rPr>
  </w:style>
  <w:style w:type="character" w:customStyle="1" w:styleId="306">
    <w:name w:val="content"/>
    <w:basedOn w:val="60"/>
    <w:uiPriority w:val="0"/>
  </w:style>
  <w:style w:type="character" w:customStyle="1" w:styleId="307">
    <w:name w:val="正文缩进 字符"/>
    <w:link w:val="5"/>
    <w:uiPriority w:val="0"/>
    <w:rPr>
      <w:rFonts w:eastAsia="宋体"/>
      <w:lang w:bidi="ar-SA"/>
    </w:rPr>
  </w:style>
  <w:style w:type="character" w:customStyle="1" w:styleId="308">
    <w:name w:val="标准小四 Char"/>
    <w:uiPriority w:val="0"/>
    <w:rPr>
      <w:rFonts w:ascii="Arial" w:hAnsi="Arial" w:eastAsia="宋体"/>
      <w:sz w:val="24"/>
      <w:szCs w:val="21"/>
      <w:lang w:val="en-US" w:eastAsia="zh-CN" w:bidi="ar-SA"/>
    </w:rPr>
  </w:style>
  <w:style w:type="character" w:customStyle="1" w:styleId="309">
    <w:name w:val="Intense Emphasis"/>
    <w:qFormat/>
    <w:uiPriority w:val="0"/>
    <w:rPr>
      <w:b/>
      <w:bCs/>
    </w:rPr>
  </w:style>
  <w:style w:type="character" w:customStyle="1" w:styleId="310">
    <w:name w:val="Title1 Char"/>
    <w:uiPriority w:val="0"/>
    <w:rPr>
      <w:rFonts w:eastAsia="宋体"/>
      <w:b/>
      <w:bCs/>
      <w:sz w:val="44"/>
      <w:szCs w:val="44"/>
      <w:lang w:val="en-US" w:eastAsia="zh-CN" w:bidi="ar-SA"/>
    </w:rPr>
  </w:style>
  <w:style w:type="character" w:customStyle="1" w:styleId="311">
    <w:name w:val="纯文本 Char Char"/>
    <w:uiPriority w:val="0"/>
    <w:rPr>
      <w:rFonts w:ascii="宋体" w:hAnsi="Courier New" w:eastAsia="宋体"/>
      <w:sz w:val="21"/>
      <w:szCs w:val="21"/>
      <w:lang w:val="en-US" w:eastAsia="zh-CN" w:bidi="ar-SA"/>
    </w:rPr>
  </w:style>
  <w:style w:type="character" w:customStyle="1" w:styleId="312">
    <w:name w:val="样式 首行缩进:  2 字符 Char Char"/>
    <w:link w:val="313"/>
    <w:uiPriority w:val="0"/>
    <w:rPr>
      <w:rFonts w:eastAsia="宋体" w:cs="宋体"/>
      <w:sz w:val="24"/>
      <w:lang w:val="en-US" w:eastAsia="zh-CN" w:bidi="ar-SA"/>
    </w:rPr>
  </w:style>
  <w:style w:type="paragraph" w:customStyle="1" w:styleId="313">
    <w:name w:val="样式 首行缩进:  2 字符"/>
    <w:basedOn w:val="1"/>
    <w:link w:val="312"/>
    <w:uiPriority w:val="0"/>
    <w:pPr>
      <w:spacing w:line="360" w:lineRule="auto"/>
      <w:ind w:firstLine="480"/>
    </w:pPr>
    <w:rPr>
      <w:rFonts w:eastAsia="宋体"/>
      <w:sz w:val="24"/>
      <w:lang w:val="en-US"/>
    </w:rPr>
  </w:style>
  <w:style w:type="character" w:customStyle="1" w:styleId="314">
    <w:name w:val="小四 段落 宋体 Char Char Char1"/>
    <w:uiPriority w:val="0"/>
    <w:rPr>
      <w:rFonts w:ascii="宋体" w:hAnsi="宋体" w:eastAsia="宋体"/>
      <w:sz w:val="24"/>
      <w:szCs w:val="24"/>
      <w:lang w:val="en-US" w:eastAsia="zh-CN" w:bidi="ar-SA"/>
    </w:rPr>
  </w:style>
  <w:style w:type="character" w:customStyle="1" w:styleId="315">
    <w:name w:val="小四 段落 宋体 Char Char Char Char1"/>
    <w:uiPriority w:val="0"/>
    <w:rPr>
      <w:rFonts w:eastAsia="宋体"/>
      <w:sz w:val="24"/>
      <w:szCs w:val="24"/>
      <w:lang w:val="en-US" w:eastAsia="zh-CN" w:bidi="ar-SA"/>
    </w:rPr>
  </w:style>
  <w:style w:type="character" w:customStyle="1" w:styleId="316">
    <w:name w:val="Char Char26"/>
    <w:uiPriority w:val="0"/>
    <w:rPr>
      <w:b/>
      <w:bCs/>
      <w:sz w:val="32"/>
      <w:szCs w:val="32"/>
    </w:rPr>
  </w:style>
  <w:style w:type="character" w:customStyle="1" w:styleId="317">
    <w:name w:val="Book Title"/>
    <w:qFormat/>
    <w:uiPriority w:val="0"/>
    <w:rPr>
      <w:i/>
      <w:iCs/>
      <w:smallCaps/>
      <w:spacing w:val="5"/>
    </w:rPr>
  </w:style>
  <w:style w:type="character" w:customStyle="1" w:styleId="318">
    <w:name w:val="明显引用 字符"/>
    <w:link w:val="84"/>
    <w:uiPriority w:val="0"/>
    <w:rPr>
      <w:rFonts w:ascii="Calibri" w:hAnsi="Calibri" w:eastAsia="宋体"/>
      <w:b/>
      <w:bCs/>
      <w:i/>
      <w:iCs/>
      <w:sz w:val="22"/>
      <w:szCs w:val="22"/>
      <w:lang w:val="en-US" w:eastAsia="en-US" w:bidi="en-US"/>
    </w:rPr>
  </w:style>
  <w:style w:type="character" w:customStyle="1" w:styleId="319">
    <w:name w:val="华宇段落1 Char Char Char"/>
    <w:uiPriority w:val="0"/>
    <w:rPr>
      <w:rFonts w:eastAsia="宋体"/>
      <w:bCs/>
      <w:sz w:val="24"/>
      <w:szCs w:val="24"/>
      <w:lang w:val="en-US" w:eastAsia="zh-CN" w:bidi="ar-SA"/>
    </w:rPr>
  </w:style>
  <w:style w:type="character" w:customStyle="1" w:styleId="320">
    <w:name w:val="textcontents"/>
    <w:basedOn w:val="60"/>
    <w:uiPriority w:val="0"/>
  </w:style>
  <w:style w:type="character" w:customStyle="1" w:styleId="321">
    <w:name w:val="Char Char25"/>
    <w:uiPriority w:val="0"/>
    <w:rPr>
      <w:rFonts w:ascii="Arial" w:hAnsi="Arial" w:eastAsia="黑体"/>
      <w:b/>
      <w:sz w:val="28"/>
    </w:rPr>
  </w:style>
  <w:style w:type="character" w:customStyle="1" w:styleId="322">
    <w:name w:val="特点 Char1"/>
    <w:uiPriority w:val="0"/>
    <w:rPr>
      <w:rFonts w:eastAsia="宋体"/>
      <w:sz w:val="21"/>
      <w:lang w:val="en-US" w:eastAsia="zh-CN" w:bidi="ar-SA"/>
    </w:rPr>
  </w:style>
  <w:style w:type="character" w:customStyle="1" w:styleId="323">
    <w:name w:val="apple-converted-space"/>
    <w:basedOn w:val="60"/>
    <w:uiPriority w:val="0"/>
  </w:style>
  <w:style w:type="character" w:customStyle="1" w:styleId="324">
    <w:name w:val="title_emph1"/>
    <w:uiPriority w:val="0"/>
    <w:rPr>
      <w:rFonts w:ascii="Arial" w:cs="Arial"/>
      <w:b/>
      <w:bCs/>
      <w:sz w:val="18"/>
      <w:szCs w:val="18"/>
    </w:rPr>
  </w:style>
  <w:style w:type="character" w:customStyle="1" w:styleId="325">
    <w:name w:val="纯文本 Char1"/>
    <w:uiPriority w:val="0"/>
    <w:rPr>
      <w:rFonts w:ascii="宋体" w:hAnsi="Courier New" w:cs="Courier New"/>
      <w:sz w:val="21"/>
      <w:szCs w:val="21"/>
    </w:rPr>
  </w:style>
  <w:style w:type="paragraph" w:customStyle="1" w:styleId="326">
    <w:name w:val="样式 段后: 0.5 行 左  0.75 字符"/>
    <w:basedOn w:val="1"/>
    <w:uiPriority w:val="0"/>
    <w:pPr>
      <w:widowControl/>
      <w:spacing w:line="360" w:lineRule="auto"/>
      <w:ind w:firstLine="420"/>
    </w:pPr>
    <w:rPr>
      <w:rFonts w:hAnsi="Arial" w:cs="Arial"/>
      <w:szCs w:val="21"/>
    </w:rPr>
  </w:style>
  <w:style w:type="paragraph" w:customStyle="1" w:styleId="327">
    <w:name w:val="7"/>
    <w:basedOn w:val="1"/>
    <w:next w:val="54"/>
    <w:uiPriority w:val="0"/>
    <w:pPr>
      <w:widowControl/>
      <w:spacing w:before="100" w:beforeAutospacing="1" w:after="100" w:afterAutospacing="1"/>
      <w:jc w:val="left"/>
    </w:pPr>
    <w:rPr>
      <w:rFonts w:ascii="宋体" w:hAnsi="宋体"/>
      <w:sz w:val="24"/>
    </w:rPr>
  </w:style>
  <w:style w:type="paragraph" w:customStyle="1" w:styleId="328">
    <w:name w:val="文档正文"/>
    <w:basedOn w:val="1"/>
    <w:uiPriority w:val="0"/>
    <w:pPr>
      <w:spacing w:line="360" w:lineRule="auto"/>
    </w:pPr>
    <w:rPr>
      <w:rFonts w:ascii="宋体" w:hAnsi="宋体"/>
      <w:b/>
      <w:bCs/>
      <w:szCs w:val="24"/>
    </w:rPr>
  </w:style>
  <w:style w:type="paragraph" w:customStyle="1" w:styleId="329">
    <w:name w:val="首行缩进"/>
    <w:basedOn w:val="1"/>
    <w:qFormat/>
    <w:uiPriority w:val="0"/>
    <w:pPr>
      <w:ind w:firstLine="480"/>
    </w:pPr>
  </w:style>
  <w:style w:type="paragraph" w:customStyle="1" w:styleId="330">
    <w:name w:val="表格内容"/>
    <w:basedOn w:val="1"/>
    <w:uiPriority w:val="0"/>
    <w:pPr>
      <w:widowControl/>
      <w:spacing w:before="60" w:line="300" w:lineRule="auto"/>
      <w:jc w:val="center"/>
    </w:pPr>
  </w:style>
  <w:style w:type="paragraph" w:customStyle="1" w:styleId="331">
    <w:name w:val="正文 首行缩进:  2 字符 Char"/>
    <w:basedOn w:val="1"/>
    <w:uiPriority w:val="0"/>
    <w:pPr>
      <w:spacing w:line="360" w:lineRule="auto"/>
      <w:ind w:firstLine="480"/>
    </w:pPr>
    <w:rPr>
      <w:sz w:val="24"/>
    </w:rPr>
  </w:style>
  <w:style w:type="paragraph" w:customStyle="1" w:styleId="332">
    <w:name w:val="Char Char Char Char Char Char Char Char Char"/>
    <w:basedOn w:val="1"/>
    <w:uiPriority w:val="0"/>
    <w:pPr>
      <w:tabs>
        <w:tab w:val="left" w:pos="360"/>
      </w:tabs>
      <w:ind w:left="360" w:hanging="360"/>
    </w:pPr>
    <w:rPr>
      <w:sz w:val="24"/>
      <w:szCs w:val="24"/>
    </w:rPr>
  </w:style>
  <w:style w:type="paragraph" w:customStyle="1" w:styleId="333">
    <w:name w:val="font14"/>
    <w:basedOn w:val="1"/>
    <w:uiPriority w:val="0"/>
    <w:pPr>
      <w:widowControl/>
      <w:spacing w:before="100" w:beforeAutospacing="1" w:after="100" w:afterAutospacing="1"/>
      <w:jc w:val="left"/>
    </w:pPr>
    <w:rPr>
      <w:sz w:val="36"/>
      <w:szCs w:val="36"/>
    </w:rPr>
  </w:style>
  <w:style w:type="paragraph" w:customStyle="1" w:styleId="334">
    <w:name w:val="列出段落1"/>
    <w:basedOn w:val="1"/>
    <w:uiPriority w:val="0"/>
    <w:pPr>
      <w:widowControl/>
      <w:ind w:left="720"/>
      <w:contextualSpacing/>
      <w:jc w:val="left"/>
    </w:pPr>
    <w:rPr>
      <w:rFonts w:ascii="Arial" w:hAnsi="Arial" w:eastAsia="黑体"/>
      <w:sz w:val="24"/>
      <w:szCs w:val="24"/>
      <w:lang w:eastAsia="en-US"/>
    </w:rPr>
  </w:style>
  <w:style w:type="paragraph" w:customStyle="1" w:styleId="335">
    <w:name w:val="Char Char Char Char Char Char Char Char Char Char Char Char Char Char Char Char Char Char Char Char Char"/>
    <w:basedOn w:val="1"/>
    <w:uiPriority w:val="0"/>
    <w:rPr>
      <w:rFonts w:ascii="Tahoma" w:hAnsi="Tahoma" w:cs="Tahoma"/>
      <w:sz w:val="24"/>
    </w:rPr>
  </w:style>
  <w:style w:type="paragraph" w:customStyle="1" w:styleId="336">
    <w:name w:val="Char Char Char Char Char"/>
    <w:basedOn w:val="1"/>
    <w:uiPriority w:val="0"/>
    <w:rPr>
      <w:rFonts w:ascii="Tahoma" w:hAnsi="Tahoma"/>
      <w:sz w:val="24"/>
    </w:rPr>
  </w:style>
  <w:style w:type="paragraph" w:customStyle="1" w:styleId="337">
    <w:name w:val="Char Char Char Char Char Char Char"/>
    <w:basedOn w:val="1"/>
    <w:uiPriority w:val="0"/>
    <w:pPr>
      <w:jc w:val="left"/>
    </w:pPr>
    <w:rPr>
      <w:rFonts w:ascii="Tahoma" w:hAnsi="Tahoma"/>
      <w:sz w:val="24"/>
    </w:rPr>
  </w:style>
  <w:style w:type="paragraph" w:customStyle="1" w:styleId="338">
    <w:name w:val="部分1"/>
    <w:basedOn w:val="1"/>
    <w:uiPriority w:val="0"/>
    <w:pPr>
      <w:keepNext/>
      <w:pageBreakBefore/>
      <w:tabs>
        <w:tab w:val="left" w:pos="360"/>
      </w:tabs>
      <w:spacing w:line="360" w:lineRule="auto"/>
      <w:jc w:val="center"/>
      <w:outlineLvl w:val="0"/>
    </w:pPr>
    <w:rPr>
      <w:rFonts w:eastAsia="黑体"/>
      <w:b/>
      <w:sz w:val="36"/>
    </w:rPr>
  </w:style>
  <w:style w:type="paragraph" w:customStyle="1" w:styleId="339">
    <w:name w:val="Char Char Char Char Char Char Char Char Char Char Char"/>
    <w:basedOn w:val="1"/>
    <w:uiPriority w:val="0"/>
    <w:rPr>
      <w:rFonts w:ascii="Tahoma" w:hAnsi="Tahoma" w:cs="Tahoma"/>
      <w:sz w:val="24"/>
    </w:rPr>
  </w:style>
  <w:style w:type="paragraph" w:customStyle="1" w:styleId="340">
    <w:name w:val="正文缩进2字符"/>
    <w:basedOn w:val="1"/>
    <w:uiPriority w:val="0"/>
    <w:pPr>
      <w:spacing w:line="300" w:lineRule="auto"/>
      <w:ind w:firstLine="200"/>
    </w:pPr>
    <w:rPr>
      <w:rFonts w:ascii="仿宋_GB2312" w:eastAsia="仿宋_GB2312"/>
      <w:sz w:val="32"/>
      <w:szCs w:val="32"/>
    </w:rPr>
  </w:style>
  <w:style w:type="paragraph" w:customStyle="1" w:styleId="341">
    <w:name w:val="样式 标题 2第一章 标题 2Heading 2 HiddenHeading 2 CCBSheading 2H2h2..."/>
    <w:basedOn w:val="4"/>
    <w:uiPriority w:val="0"/>
    <w:pPr>
      <w:keepLines w:val="0"/>
      <w:tabs>
        <w:tab w:val="left" w:pos="360"/>
      </w:tabs>
      <w:spacing w:before="156" w:after="156"/>
      <w:ind w:left="360" w:hanging="360"/>
      <w:jc w:val="center"/>
    </w:pPr>
    <w:rPr>
      <w:rFonts w:ascii="黑体" w:hAnsi="Times New Roman" w:eastAsia="黑体" w:cs="宋体"/>
      <w:b w:val="0"/>
      <w:sz w:val="32"/>
      <w:szCs w:val="20"/>
    </w:rPr>
  </w:style>
  <w:style w:type="paragraph" w:customStyle="1" w:styleId="342">
    <w:name w:val="qw"/>
    <w:uiPriority w:val="0"/>
    <w:pPr>
      <w:widowControl w:val="0"/>
      <w:spacing w:line="312" w:lineRule="atLeast"/>
      <w:jc w:val="both"/>
    </w:pPr>
    <w:rPr>
      <w:rFonts w:ascii="宋体" w:hAnsi="Times New Roman" w:eastAsia="宋体" w:cs="Times New Roman"/>
      <w:sz w:val="24"/>
      <w:lang w:val="en-US" w:eastAsia="zh-CN" w:bidi="ar-SA"/>
    </w:rPr>
  </w:style>
  <w:style w:type="paragraph" w:customStyle="1" w:styleId="343">
    <w:name w:val="Char2 Char Char Char Char Char Char1"/>
    <w:basedOn w:val="1"/>
    <w:uiPriority w:val="0"/>
    <w:pPr>
      <w:keepNext/>
      <w:widowControl/>
      <w:tabs>
        <w:tab w:val="left" w:pos="425"/>
      </w:tabs>
      <w:spacing w:before="80" w:after="80"/>
      <w:ind w:hanging="425"/>
    </w:pPr>
    <w:rPr>
      <w:rFonts w:ascii="Arial" w:hAnsi="Arial" w:cs="Arial"/>
    </w:rPr>
  </w:style>
  <w:style w:type="paragraph" w:customStyle="1" w:styleId="344">
    <w:name w:val="Char Char1"/>
    <w:basedOn w:val="1"/>
    <w:uiPriority w:val="0"/>
    <w:rPr>
      <w:rFonts w:ascii="Tahoma" w:hAnsi="Tahoma"/>
      <w:sz w:val="24"/>
    </w:rPr>
  </w:style>
  <w:style w:type="paragraph" w:customStyle="1" w:styleId="345">
    <w:name w:val="p0"/>
    <w:basedOn w:val="1"/>
    <w:uiPriority w:val="0"/>
    <w:pPr>
      <w:widowControl/>
      <w:spacing w:before="100" w:beforeAutospacing="1" w:after="100" w:afterAutospacing="1"/>
      <w:jc w:val="left"/>
    </w:pPr>
    <w:rPr>
      <w:rFonts w:ascii="宋体" w:hAnsi="宋体"/>
      <w:sz w:val="24"/>
      <w:szCs w:val="24"/>
    </w:rPr>
  </w:style>
  <w:style w:type="paragraph" w:customStyle="1" w:styleId="346">
    <w:name w:val="样式 加点正文 + 段前: 0.5 行 段后: 0.5 行1"/>
    <w:basedOn w:val="1"/>
    <w:uiPriority w:val="0"/>
    <w:pPr>
      <w:numPr>
        <w:ilvl w:val="0"/>
        <w:numId w:val="1"/>
      </w:numPr>
      <w:tabs>
        <w:tab w:val="left" w:pos="1268"/>
      </w:tabs>
      <w:spacing w:before="156" w:after="156" w:line="300" w:lineRule="auto"/>
      <w:ind w:left="1268"/>
    </w:pPr>
    <w:rPr>
      <w:sz w:val="24"/>
    </w:rPr>
  </w:style>
  <w:style w:type="paragraph" w:customStyle="1" w:styleId="347">
    <w:name w:val="Char Char Char Char Char Char Char Char Char Char Char Char Char Char"/>
    <w:basedOn w:val="1"/>
    <w:uiPriority w:val="0"/>
    <w:rPr>
      <w:rFonts w:ascii="Tahoma" w:hAnsi="Tahoma"/>
      <w:sz w:val="24"/>
    </w:rPr>
  </w:style>
  <w:style w:type="paragraph" w:customStyle="1" w:styleId="348">
    <w:name w:val="条1"/>
    <w:basedOn w:val="1"/>
    <w:uiPriority w:val="0"/>
    <w:pPr>
      <w:tabs>
        <w:tab w:val="left" w:pos="780"/>
      </w:tabs>
      <w:spacing w:before="156" w:line="360" w:lineRule="auto"/>
      <w:ind w:left="780" w:hanging="360"/>
    </w:pPr>
    <w:rPr>
      <w:rFonts w:eastAsia="黑体"/>
      <w:sz w:val="24"/>
    </w:rPr>
  </w:style>
  <w:style w:type="paragraph" w:customStyle="1" w:styleId="349">
    <w:name w:val="xl57"/>
    <w:basedOn w:val="1"/>
    <w:uiPriority w:val="0"/>
    <w:pPr>
      <w:widowControl/>
      <w:pBdr>
        <w:top w:val="single" w:color="000000" w:sz="4" w:space="0"/>
        <w:left w:val="single" w:color="000000" w:sz="4" w:space="0"/>
        <w:right w:val="single" w:color="000000" w:sz="4" w:space="0"/>
      </w:pBdr>
      <w:spacing w:before="100" w:beforeAutospacing="1" w:after="100" w:afterAutospacing="1"/>
      <w:jc w:val="center"/>
    </w:pPr>
    <w:rPr>
      <w:b/>
      <w:bCs/>
      <w:i/>
      <w:iCs/>
    </w:rPr>
  </w:style>
  <w:style w:type="paragraph" w:customStyle="1" w:styleId="350">
    <w:name w:val="正文 居中"/>
    <w:basedOn w:val="1"/>
    <w:uiPriority w:val="0"/>
    <w:pPr>
      <w:spacing w:line="360" w:lineRule="auto"/>
      <w:jc w:val="center"/>
    </w:pPr>
    <w:rPr>
      <w:sz w:val="24"/>
    </w:rPr>
  </w:style>
  <w:style w:type="paragraph" w:customStyle="1" w:styleId="351">
    <w:name w:val="标准小四"/>
    <w:basedOn w:val="1"/>
    <w:uiPriority w:val="0"/>
    <w:pPr>
      <w:spacing w:line="360" w:lineRule="auto"/>
      <w:ind w:firstLine="480"/>
    </w:pPr>
    <w:rPr>
      <w:rFonts w:ascii="Arial" w:hAnsi="Arial"/>
      <w:sz w:val="24"/>
      <w:szCs w:val="21"/>
    </w:rPr>
  </w:style>
  <w:style w:type="paragraph" w:customStyle="1" w:styleId="352">
    <w:name w:val="af17cgridlangnp1033langf"/>
    <w:uiPriority w:val="0"/>
    <w:pPr>
      <w:widowControl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3">
    <w:name w:val="font13"/>
    <w:basedOn w:val="1"/>
    <w:uiPriority w:val="0"/>
    <w:pPr>
      <w:widowControl/>
      <w:spacing w:before="100" w:beforeAutospacing="1" w:after="100" w:afterAutospacing="1"/>
      <w:jc w:val="left"/>
    </w:pPr>
    <w:rPr>
      <w:i/>
      <w:iCs/>
      <w:sz w:val="36"/>
      <w:szCs w:val="36"/>
    </w:rPr>
  </w:style>
  <w:style w:type="paragraph" w:customStyle="1" w:styleId="354">
    <w:name w:val="Char"/>
    <w:basedOn w:val="1"/>
    <w:uiPriority w:val="0"/>
    <w:pPr>
      <w:spacing w:after="156" w:line="360" w:lineRule="auto"/>
    </w:pPr>
    <w:rPr>
      <w:rFonts w:ascii="Tahoma" w:hAnsi="Tahoma"/>
      <w:sz w:val="24"/>
    </w:rPr>
  </w:style>
  <w:style w:type="paragraph" w:customStyle="1" w:styleId="355">
    <w:name w:val="Char Char Char Char Char Char Char Char"/>
    <w:basedOn w:val="1"/>
    <w:uiPriority w:val="0"/>
    <w:rPr>
      <w:rFonts w:ascii="Tahoma" w:hAnsi="Tahoma" w:cs="Tahoma"/>
      <w:sz w:val="24"/>
    </w:rPr>
  </w:style>
  <w:style w:type="paragraph" w:customStyle="1" w:styleId="356">
    <w:name w:val="中等深浅网格 1 - 强调文字颜色 21"/>
    <w:basedOn w:val="1"/>
    <w:qFormat/>
    <w:uiPriority w:val="0"/>
    <w:pPr>
      <w:ind w:firstLine="420"/>
    </w:pPr>
    <w:rPr>
      <w:rFonts w:ascii="Calibri" w:hAnsi="Calibri"/>
      <w:szCs w:val="22"/>
    </w:rPr>
  </w:style>
  <w:style w:type="paragraph" w:customStyle="1" w:styleId="357">
    <w:name w:val="a0"/>
    <w:basedOn w:val="1"/>
    <w:uiPriority w:val="0"/>
    <w:pPr>
      <w:widowControl/>
      <w:spacing w:before="100" w:beforeAutospacing="1" w:after="100" w:afterAutospacing="1"/>
    </w:pPr>
    <w:rPr>
      <w:rFonts w:ascii="宋体" w:hAnsi="宋体"/>
      <w:sz w:val="24"/>
      <w:szCs w:val="24"/>
    </w:rPr>
  </w:style>
  <w:style w:type="paragraph" w:customStyle="1" w:styleId="358">
    <w:name w:val="列出段落"/>
    <w:basedOn w:val="1"/>
    <w:qFormat/>
    <w:uiPriority w:val="34"/>
    <w:pPr>
      <w:ind w:firstLine="420"/>
    </w:pPr>
    <w:rPr>
      <w:szCs w:val="24"/>
    </w:rPr>
  </w:style>
  <w:style w:type="paragraph" w:customStyle="1" w:styleId="359">
    <w:name w:val="Pa5"/>
    <w:basedOn w:val="1"/>
    <w:next w:val="1"/>
    <w:uiPriority w:val="0"/>
    <w:pPr>
      <w:spacing w:line="241" w:lineRule="atLeast"/>
      <w:jc w:val="left"/>
    </w:pPr>
    <w:rPr>
      <w:rFonts w:ascii="HYDaHeiJ" w:eastAsia="HYDaHeiJ"/>
      <w:sz w:val="24"/>
      <w:szCs w:val="24"/>
    </w:rPr>
  </w:style>
  <w:style w:type="paragraph" w:customStyle="1" w:styleId="360">
    <w:name w:val="xl50"/>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pPr>
    <w:rPr>
      <w:b/>
      <w:bCs/>
    </w:rPr>
  </w:style>
  <w:style w:type="paragraph" w:customStyle="1" w:styleId="361">
    <w:name w:val="正文 + 宋体"/>
    <w:basedOn w:val="1"/>
    <w:uiPriority w:val="0"/>
    <w:pPr>
      <w:spacing w:line="360" w:lineRule="auto"/>
      <w:ind w:firstLine="420"/>
    </w:pPr>
    <w:rPr>
      <w:szCs w:val="24"/>
    </w:rPr>
  </w:style>
  <w:style w:type="paragraph" w:customStyle="1" w:styleId="362">
    <w:name w:val="丁华标题1"/>
    <w:basedOn w:val="3"/>
    <w:next w:val="363"/>
    <w:uiPriority w:val="0"/>
    <w:pPr>
      <w:keepLines/>
      <w:numPr>
        <w:ilvl w:val="0"/>
        <w:numId w:val="2"/>
      </w:numPr>
      <w:spacing w:before="600" w:after="120" w:line="578" w:lineRule="auto"/>
      <w:jc w:val="left"/>
    </w:pPr>
    <w:rPr>
      <w:rFonts w:ascii="Times New Roman"/>
      <w:b w:val="0"/>
      <w:sz w:val="32"/>
      <w:szCs w:val="20"/>
    </w:rPr>
  </w:style>
  <w:style w:type="paragraph" w:customStyle="1" w:styleId="363">
    <w:name w:val="丁华正文"/>
    <w:basedOn w:val="46"/>
    <w:uiPriority w:val="0"/>
    <w:pPr>
      <w:ind w:firstLine="510"/>
    </w:pPr>
    <w:rPr>
      <w:rFonts w:ascii="Times New Roman" w:eastAsia="宋体"/>
      <w:color w:val="000000"/>
      <w:szCs w:val="16"/>
    </w:rPr>
  </w:style>
  <w:style w:type="paragraph" w:customStyle="1" w:styleId="364">
    <w:name w:val="Table Text Char"/>
    <w:uiPriority w:val="0"/>
    <w:pPr>
      <w:spacing w:before="80" w:after="80"/>
    </w:pPr>
    <w:rPr>
      <w:rFonts w:ascii="Arial" w:hAnsi="Arial" w:eastAsia="宋体" w:cs="Arial"/>
      <w:sz w:val="18"/>
      <w:szCs w:val="28"/>
      <w:lang w:val="en-US" w:eastAsia="zh-CN" w:bidi="ar-SA"/>
    </w:rPr>
  </w:style>
  <w:style w:type="paragraph" w:customStyle="1" w:styleId="365">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rPr>
  </w:style>
  <w:style w:type="paragraph" w:customStyle="1" w:styleId="366">
    <w:name w:val="Char Char Char Char Char Char Char Char Char Char Char Char Char"/>
    <w:basedOn w:val="1"/>
    <w:uiPriority w:val="0"/>
    <w:pPr>
      <w:widowControl/>
      <w:spacing w:after="160" w:line="240" w:lineRule="exact"/>
      <w:jc w:val="left"/>
    </w:pPr>
    <w:rPr>
      <w:szCs w:val="24"/>
    </w:rPr>
  </w:style>
  <w:style w:type="paragraph" w:customStyle="1" w:styleId="367">
    <w:name w:val="样式 样式 标题 3H3sect1.2.3BOD 0Heading 3 - oldh3l3CTLevel 3 Head... +..."/>
    <w:basedOn w:val="1"/>
    <w:uiPriority w:val="0"/>
    <w:pPr>
      <w:keepNext/>
      <w:keepLines/>
      <w:spacing w:before="156" w:after="156"/>
      <w:jc w:val="left"/>
      <w:outlineLvl w:val="2"/>
    </w:pPr>
    <w:rPr>
      <w:b/>
      <w:bCs/>
      <w:sz w:val="24"/>
    </w:rPr>
  </w:style>
  <w:style w:type="paragraph" w:customStyle="1" w:styleId="368">
    <w:name w:val="正文2"/>
    <w:basedOn w:val="1"/>
    <w:uiPriority w:val="0"/>
    <w:pPr>
      <w:spacing w:before="156" w:line="360" w:lineRule="auto"/>
      <w:ind w:firstLine="510"/>
    </w:pPr>
    <w:rPr>
      <w:sz w:val="24"/>
    </w:rPr>
  </w:style>
  <w:style w:type="paragraph" w:customStyle="1" w:styleId="369">
    <w:name w:val="Char Char"/>
    <w:basedOn w:val="1"/>
    <w:uiPriority w:val="0"/>
    <w:rPr>
      <w:rFonts w:ascii="Tahoma" w:hAnsi="Tahoma"/>
      <w:sz w:val="24"/>
    </w:rPr>
  </w:style>
  <w:style w:type="paragraph" w:customStyle="1" w:styleId="370">
    <w:name w:val="小四 段落 宋体 Char Char Char Char"/>
    <w:basedOn w:val="1"/>
    <w:uiPriority w:val="0"/>
    <w:pPr>
      <w:spacing w:line="360" w:lineRule="auto"/>
      <w:ind w:right="-33" w:firstLine="480"/>
      <w:jc w:val="left"/>
    </w:pPr>
    <w:rPr>
      <w:sz w:val="24"/>
      <w:szCs w:val="24"/>
    </w:rPr>
  </w:style>
  <w:style w:type="paragraph" w:customStyle="1" w:styleId="371">
    <w:name w:val="xl3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b/>
      <w:bCs/>
      <w:i/>
      <w:iCs/>
    </w:rPr>
  </w:style>
  <w:style w:type="paragraph" w:customStyle="1" w:styleId="372">
    <w:name w:val="Bullets L1"/>
    <w:basedOn w:val="1"/>
    <w:uiPriority w:val="0"/>
    <w:pPr>
      <w:widowControl/>
      <w:numPr>
        <w:ilvl w:val="0"/>
        <w:numId w:val="3"/>
      </w:numPr>
      <w:spacing w:before="60" w:after="60"/>
      <w:jc w:val="left"/>
    </w:pPr>
    <w:rPr>
      <w:rFonts w:ascii="Arial" w:hAnsi="Arial"/>
    </w:rPr>
  </w:style>
  <w:style w:type="paragraph" w:customStyle="1" w:styleId="373">
    <w:name w:val="Char Char Char Char Char Char"/>
    <w:basedOn w:val="1"/>
    <w:uiPriority w:val="0"/>
    <w:rPr>
      <w:rFonts w:ascii="Tahoma" w:hAnsi="Tahoma" w:cs="Tahoma"/>
      <w:sz w:val="24"/>
    </w:rPr>
  </w:style>
  <w:style w:type="paragraph" w:customStyle="1" w:styleId="374">
    <w:name w:val="xl46"/>
    <w:basedOn w:val="1"/>
    <w:uiPriority w:val="0"/>
    <w:pPr>
      <w:widowControl/>
      <w:pBdr>
        <w:left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375">
    <w:name w:val="符号与编号 Char"/>
    <w:basedOn w:val="1"/>
    <w:uiPriority w:val="0"/>
    <w:pPr>
      <w:tabs>
        <w:tab w:val="left" w:pos="720"/>
      </w:tabs>
      <w:spacing w:after="156" w:line="400" w:lineRule="atLeast"/>
      <w:ind w:left="720"/>
    </w:pPr>
    <w:rPr>
      <w:sz w:val="24"/>
      <w:szCs w:val="24"/>
    </w:rPr>
  </w:style>
  <w:style w:type="paragraph" w:customStyle="1" w:styleId="376">
    <w:name w:val="retrait3"/>
    <w:basedOn w:val="1"/>
    <w:uiPriority w:val="0"/>
    <w:pPr>
      <w:widowControl/>
      <w:spacing w:before="20" w:after="20"/>
      <w:ind w:left="851"/>
      <w:jc w:val="left"/>
    </w:pPr>
    <w:rPr>
      <w:rFonts w:ascii="Arial" w:hAnsi="Arial"/>
      <w:sz w:val="24"/>
      <w:lang w:val="en-GB"/>
    </w:rPr>
  </w:style>
  <w:style w:type="paragraph" w:customStyle="1" w:styleId="377">
    <w:name w:val="Char Char Char Char Char1"/>
    <w:basedOn w:val="1"/>
    <w:uiPriority w:val="0"/>
    <w:rPr>
      <w:rFonts w:ascii="Tahoma" w:hAnsi="Tahoma" w:cs="Tahoma"/>
      <w:sz w:val="24"/>
    </w:rPr>
  </w:style>
  <w:style w:type="paragraph" w:customStyle="1" w:styleId="378">
    <w:name w:val="标题6"/>
    <w:basedOn w:val="7"/>
    <w:uiPriority w:val="0"/>
    <w:pPr>
      <w:keepLines/>
      <w:tabs>
        <w:tab w:val="left" w:pos="420"/>
      </w:tabs>
      <w:ind w:left="420" w:hanging="420"/>
    </w:pPr>
    <w:rPr>
      <w:rFonts w:ascii="Times New Roman"/>
      <w:b w:val="0"/>
      <w:bCs/>
      <w:sz w:val="24"/>
      <w:szCs w:val="28"/>
    </w:rPr>
  </w:style>
  <w:style w:type="paragraph" w:customStyle="1" w:styleId="379">
    <w:name w:val="正文 New New New New New New New New New New New New New New"/>
    <w:uiPriority w:val="0"/>
    <w:pPr>
      <w:widowControl w:val="0"/>
      <w:jc w:val="both"/>
    </w:pPr>
    <w:rPr>
      <w:rFonts w:hint="eastAsia" w:ascii="Times New Roman" w:hAnsi="Times New Roman" w:eastAsia="宋体" w:cs="Times New Roman"/>
      <w:sz w:val="21"/>
      <w:lang w:val="en-US" w:eastAsia="zh-CN" w:bidi="ar-SA"/>
    </w:rPr>
  </w:style>
  <w:style w:type="paragraph" w:customStyle="1" w:styleId="380">
    <w:name w:val="xl4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b/>
      <w:bCs/>
    </w:rPr>
  </w:style>
  <w:style w:type="paragraph" w:customStyle="1" w:styleId="381">
    <w:name w:val="Char2"/>
    <w:basedOn w:val="1"/>
    <w:semiHidden/>
    <w:uiPriority w:val="0"/>
    <w:rPr>
      <w:rFonts w:ascii="Tahoma" w:hAnsi="Tahoma" w:cs="仿宋_GB2312"/>
      <w:sz w:val="24"/>
      <w:szCs w:val="28"/>
    </w:rPr>
  </w:style>
  <w:style w:type="paragraph" w:customStyle="1" w:styleId="382">
    <w:name w:val="样式 样式 首行缩进:  2 字符 + 行距: 1.5 倍行距"/>
    <w:basedOn w:val="1"/>
    <w:uiPriority w:val="0"/>
    <w:pPr>
      <w:spacing w:line="360" w:lineRule="auto"/>
      <w:ind w:firstLine="470"/>
    </w:pPr>
    <w:rPr>
      <w:sz w:val="24"/>
    </w:rPr>
  </w:style>
  <w:style w:type="paragraph" w:customStyle="1" w:styleId="383">
    <w:name w:val="标题3，章节第三层"/>
    <w:basedOn w:val="1"/>
    <w:next w:val="384"/>
    <w:uiPriority w:val="0"/>
    <w:pPr>
      <w:spacing w:before="78" w:line="300" w:lineRule="auto"/>
      <w:outlineLvl w:val="2"/>
    </w:pPr>
    <w:rPr>
      <w:rFonts w:ascii="Arial" w:hAnsi="Arial" w:eastAsia="华文细黑"/>
      <w:sz w:val="30"/>
      <w:szCs w:val="24"/>
    </w:rPr>
  </w:style>
  <w:style w:type="paragraph" w:customStyle="1" w:styleId="384">
    <w:name w:val="正文格式"/>
    <w:basedOn w:val="1"/>
    <w:uiPriority w:val="0"/>
    <w:pPr>
      <w:widowControl/>
      <w:spacing w:before="78" w:line="360" w:lineRule="auto"/>
      <w:ind w:left="178" w:right="44" w:hanging="178"/>
      <w:jc w:val="left"/>
    </w:pPr>
    <w:rPr>
      <w:rFonts w:ascii="宋体" w:hAnsi="宋体"/>
      <w:bCs/>
      <w:szCs w:val="21"/>
    </w:rPr>
  </w:style>
  <w:style w:type="paragraph" w:customStyle="1" w:styleId="385">
    <w:name w:val="xl2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rPr>
  </w:style>
  <w:style w:type="paragraph" w:customStyle="1" w:styleId="386">
    <w:name w:val="xl43"/>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b/>
      <w:bCs/>
    </w:rPr>
  </w:style>
  <w:style w:type="paragraph" w:customStyle="1" w:styleId="387">
    <w:name w:val="xl61"/>
    <w:basedOn w:val="1"/>
    <w:uiPriority w:val="0"/>
    <w:pPr>
      <w:widowControl/>
      <w:pBdr>
        <w:top w:val="single" w:color="000000" w:sz="4" w:space="0"/>
        <w:bottom w:val="single" w:color="000000" w:sz="4" w:space="0"/>
      </w:pBdr>
      <w:shd w:val="clear" w:color="auto" w:fill="969696"/>
      <w:spacing w:before="100" w:beforeAutospacing="1" w:after="100" w:afterAutospacing="1"/>
      <w:jc w:val="center"/>
    </w:pPr>
    <w:rPr>
      <w:b/>
      <w:bCs/>
      <w:i/>
      <w:iCs/>
    </w:rPr>
  </w:style>
  <w:style w:type="paragraph" w:customStyle="1" w:styleId="388">
    <w:name w:val="正文表标题"/>
    <w:next w:val="389"/>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389">
    <w:name w:val="段"/>
    <w:uiPriority w:val="0"/>
    <w:pPr>
      <w:ind w:firstLine="200"/>
      <w:jc w:val="both"/>
    </w:pPr>
    <w:rPr>
      <w:rFonts w:ascii="宋体" w:hAnsi="Times New Roman" w:eastAsia="宋体" w:cs="Times New Roman"/>
      <w:sz w:val="21"/>
      <w:lang w:val="en-US" w:eastAsia="zh-CN" w:bidi="ar-SA"/>
    </w:rPr>
  </w:style>
  <w:style w:type="paragraph" w:customStyle="1" w:styleId="390">
    <w:name w:val="flName"/>
    <w:basedOn w:val="391"/>
    <w:uiPriority w:val="0"/>
    <w:pPr>
      <w:spacing w:before="0" w:line="113" w:lineRule="atLeast"/>
    </w:pPr>
  </w:style>
  <w:style w:type="paragraph" w:customStyle="1" w:styleId="391">
    <w:name w:val="flNote"/>
    <w:basedOn w:val="1"/>
    <w:uiPriority w:val="0"/>
    <w:pPr>
      <w:spacing w:before="567" w:line="360" w:lineRule="atLeast"/>
      <w:jc w:val="center"/>
    </w:pPr>
    <w:rPr>
      <w:rFonts w:eastAsia="黑体"/>
      <w:b/>
      <w:sz w:val="24"/>
    </w:rPr>
  </w:style>
  <w:style w:type="paragraph" w:customStyle="1" w:styleId="392">
    <w:name w:val="font8"/>
    <w:basedOn w:val="1"/>
    <w:uiPriority w:val="0"/>
    <w:pPr>
      <w:widowControl/>
      <w:spacing w:before="100" w:beforeAutospacing="1" w:after="100" w:afterAutospacing="1"/>
      <w:jc w:val="left"/>
    </w:pPr>
    <w:rPr>
      <w:rFonts w:ascii="宋体" w:hAnsi="宋体"/>
      <w:b/>
      <w:bCs/>
      <w:i/>
      <w:iCs/>
    </w:rPr>
  </w:style>
  <w:style w:type="paragraph" w:customStyle="1" w:styleId="393">
    <w:name w:val="Char Char1 Char Char Char Char Char Char Char"/>
    <w:basedOn w:val="1"/>
    <w:uiPriority w:val="0"/>
    <w:rPr>
      <w:rFonts w:ascii="Tahoma" w:hAnsi="Tahoma" w:cs="Tahoma"/>
      <w:sz w:val="24"/>
    </w:rPr>
  </w:style>
  <w:style w:type="paragraph" w:customStyle="1" w:styleId="394">
    <w:name w:val="正文文本 New New"/>
    <w:basedOn w:val="1"/>
    <w:uiPriority w:val="0"/>
    <w:pPr>
      <w:widowControl/>
      <w:spacing w:before="60" w:after="60" w:line="360" w:lineRule="auto"/>
      <w:ind w:firstLine="200"/>
    </w:pPr>
    <w:rPr>
      <w:rFonts w:eastAsia="华文楷体"/>
      <w:sz w:val="24"/>
      <w:szCs w:val="24"/>
    </w:rPr>
  </w:style>
  <w:style w:type="paragraph" w:customStyle="1" w:styleId="395">
    <w:name w:val="Normal1"/>
    <w:basedOn w:val="1"/>
    <w:uiPriority w:val="0"/>
    <w:rPr>
      <w:rFonts w:ascii="Calibri" w:hAnsi="Calibri"/>
    </w:rPr>
  </w:style>
  <w:style w:type="paragraph" w:customStyle="1" w:styleId="396">
    <w:name w:val="Char Char Char Char"/>
    <w:basedOn w:val="19"/>
    <w:uiPriority w:val="0"/>
    <w:pPr>
      <w:spacing w:line="360" w:lineRule="auto"/>
    </w:pPr>
    <w:rPr>
      <w:rFonts w:ascii="Tahoma" w:hAnsi="Tahoma"/>
      <w:sz w:val="24"/>
      <w:szCs w:val="24"/>
    </w:rPr>
  </w:style>
  <w:style w:type="paragraph" w:customStyle="1" w:styleId="397">
    <w:name w:val="Char Char Char"/>
    <w:basedOn w:val="1"/>
    <w:uiPriority w:val="0"/>
    <w:rPr>
      <w:rFonts w:ascii="Tahoma" w:hAnsi="Tahoma"/>
      <w:sz w:val="24"/>
    </w:rPr>
  </w:style>
  <w:style w:type="paragraph" w:customStyle="1" w:styleId="398">
    <w:name w:val="xl59"/>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pPr>
    <w:rPr>
      <w:b/>
      <w:bCs/>
      <w:i/>
      <w:iCs/>
    </w:rPr>
  </w:style>
  <w:style w:type="paragraph" w:customStyle="1" w:styleId="399">
    <w:name w:val="xl2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rPr>
  </w:style>
  <w:style w:type="paragraph" w:customStyle="1" w:styleId="400">
    <w:name w:val="Item Step in Table"/>
    <w:uiPriority w:val="0"/>
    <w:pPr>
      <w:numPr>
        <w:ilvl w:val="0"/>
        <w:numId w:val="4"/>
      </w:numPr>
      <w:spacing w:before="40" w:after="40"/>
      <w:jc w:val="both"/>
    </w:pPr>
    <w:rPr>
      <w:rFonts w:ascii="Arial" w:hAnsi="Arial" w:eastAsia="宋体" w:cs="Arial"/>
      <w:sz w:val="18"/>
      <w:szCs w:val="18"/>
      <w:lang w:val="en-US" w:eastAsia="zh-CN" w:bidi="ar-SA"/>
    </w:rPr>
  </w:style>
  <w:style w:type="paragraph" w:customStyle="1" w:styleId="401">
    <w:name w:val="公文正文"/>
    <w:basedOn w:val="25"/>
    <w:uiPriority w:val="0"/>
    <w:pPr>
      <w:ind w:firstLine="200"/>
    </w:pPr>
    <w:rPr>
      <w:rFonts w:ascii="仿宋_GB2312" w:hAnsi="宋体" w:eastAsia="仿宋_GB2312"/>
      <w:sz w:val="28"/>
      <w:szCs w:val="24"/>
    </w:rPr>
  </w:style>
  <w:style w:type="paragraph" w:customStyle="1" w:styleId="402">
    <w:name w:val="xl53"/>
    <w:basedOn w:val="1"/>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rPr>
  </w:style>
  <w:style w:type="paragraph" w:customStyle="1" w:styleId="403">
    <w:name w:val="标题5，章节第五层"/>
    <w:basedOn w:val="1"/>
    <w:next w:val="1"/>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404">
    <w:name w:val="表格内文字"/>
    <w:basedOn w:val="1"/>
    <w:uiPriority w:val="0"/>
    <w:pPr>
      <w:spacing w:line="300" w:lineRule="atLeast"/>
    </w:pPr>
    <w:rPr>
      <w:sz w:val="18"/>
      <w:szCs w:val="24"/>
    </w:rPr>
  </w:style>
  <w:style w:type="paragraph" w:customStyle="1" w:styleId="405">
    <w:name w:val="样式2"/>
    <w:basedOn w:val="1"/>
    <w:uiPriority w:val="0"/>
    <w:pPr>
      <w:spacing w:line="360" w:lineRule="auto"/>
      <w:ind w:left="200"/>
    </w:pPr>
    <w:rPr>
      <w:rFonts w:ascii="宋体" w:hAnsi="宋体"/>
      <w:b/>
      <w:sz w:val="24"/>
      <w:szCs w:val="24"/>
    </w:rPr>
  </w:style>
  <w:style w:type="paragraph" w:customStyle="1" w:styleId="406">
    <w:name w:val="Char Char Char Char Char Char Char Char Char Char Char1"/>
    <w:basedOn w:val="1"/>
    <w:uiPriority w:val="0"/>
    <w:rPr>
      <w:rFonts w:ascii="Tahoma" w:hAnsi="Tahoma"/>
      <w:sz w:val="24"/>
    </w:rPr>
  </w:style>
  <w:style w:type="paragraph" w:customStyle="1" w:styleId="407">
    <w:name w:val="xl54"/>
    <w:basedOn w:val="1"/>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rFonts w:ascii="宋体" w:hAnsi="宋体"/>
      <w:b/>
      <w:bCs/>
    </w:rPr>
  </w:style>
  <w:style w:type="paragraph" w:customStyle="1" w:styleId="408">
    <w:name w:val="Char Char1 Char Char Char Char1 Char Char Char Char Char Char"/>
    <w:basedOn w:val="1"/>
    <w:uiPriority w:val="0"/>
    <w:rPr>
      <w:rFonts w:ascii="Tahoma" w:hAnsi="Tahoma"/>
      <w:sz w:val="24"/>
    </w:rPr>
  </w:style>
  <w:style w:type="paragraph" w:customStyle="1" w:styleId="409">
    <w:name w:val="Char Char Char Char Char Char Char Char Char1"/>
    <w:basedOn w:val="1"/>
    <w:uiPriority w:val="0"/>
    <w:pPr>
      <w:tabs>
        <w:tab w:val="left" w:pos="360"/>
      </w:tabs>
      <w:ind w:left="200" w:hanging="200"/>
    </w:pPr>
    <w:rPr>
      <w:sz w:val="24"/>
      <w:szCs w:val="24"/>
    </w:rPr>
  </w:style>
  <w:style w:type="paragraph" w:customStyle="1" w:styleId="410">
    <w:name w:val="表格文字"/>
    <w:basedOn w:val="1"/>
    <w:uiPriority w:val="0"/>
    <w:pPr>
      <w:spacing w:line="360" w:lineRule="auto"/>
      <w:ind w:firstLine="200"/>
      <w:jc w:val="left"/>
    </w:pPr>
    <w:rPr>
      <w:rFonts w:ascii="Arial" w:hAnsi="Arial"/>
      <w:sz w:val="24"/>
    </w:rPr>
  </w:style>
  <w:style w:type="paragraph" w:customStyle="1" w:styleId="411">
    <w:name w:val="xl2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i/>
      <w:iCs/>
    </w:rPr>
  </w:style>
  <w:style w:type="paragraph" w:customStyle="1" w:styleId="412">
    <w:name w:val="样式 样式 首行缩进:  0.74 厘米 行距: 1.5 倍行距 + 段后: 0.5 行"/>
    <w:basedOn w:val="1"/>
    <w:uiPriority w:val="0"/>
    <w:pPr>
      <w:spacing w:line="360" w:lineRule="auto"/>
      <w:ind w:firstLine="420"/>
    </w:pPr>
    <w:rPr>
      <w:rFonts w:ascii="楷体_GB2312" w:eastAsia="楷体_GB2312"/>
      <w:bCs/>
      <w:sz w:val="24"/>
    </w:rPr>
  </w:style>
  <w:style w:type="paragraph" w:customStyle="1" w:styleId="413">
    <w:name w:val="xl3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rPr>
  </w:style>
  <w:style w:type="paragraph" w:customStyle="1" w:styleId="414">
    <w:name w:val="Char Char1 Char Char Char Char"/>
    <w:basedOn w:val="19"/>
    <w:uiPriority w:val="0"/>
    <w:pPr>
      <w:spacing w:line="436" w:lineRule="exact"/>
      <w:ind w:left="357"/>
      <w:jc w:val="left"/>
      <w:outlineLvl w:val="3"/>
    </w:pPr>
    <w:rPr>
      <w:rFonts w:ascii="Tahoma" w:hAnsi="Tahoma" w:cs="Tahoma"/>
      <w:b/>
      <w:sz w:val="24"/>
      <w:szCs w:val="24"/>
    </w:rPr>
  </w:style>
  <w:style w:type="paragraph" w:customStyle="1" w:styleId="415">
    <w:name w:val="xl3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b/>
      <w:bCs/>
    </w:rPr>
  </w:style>
  <w:style w:type="paragraph" w:customStyle="1" w:styleId="416">
    <w:name w:val="论文正文"/>
    <w:basedOn w:val="33"/>
    <w:uiPriority w:val="0"/>
    <w:pPr>
      <w:spacing w:line="360" w:lineRule="auto"/>
      <w:ind w:left="0" w:firstLine="200"/>
      <w:jc w:val="left"/>
    </w:pPr>
    <w:rPr>
      <w:rFonts w:ascii="Times New Roman" w:hAnsi="Times New Roman"/>
      <w:sz w:val="28"/>
      <w:szCs w:val="24"/>
    </w:rPr>
  </w:style>
  <w:style w:type="paragraph" w:customStyle="1" w:styleId="417">
    <w:name w:val="Char1"/>
    <w:basedOn w:val="1"/>
    <w:uiPriority w:val="0"/>
    <w:pPr>
      <w:widowControl/>
      <w:spacing w:after="160" w:line="240" w:lineRule="exact"/>
      <w:jc w:val="left"/>
    </w:pPr>
    <w:rPr>
      <w:rFonts w:ascii="Verdana" w:hAnsi="Verdana" w:eastAsia="仿宋_GB2312"/>
      <w:sz w:val="24"/>
      <w:lang w:eastAsia="en-US"/>
    </w:rPr>
  </w:style>
  <w:style w:type="paragraph" w:customStyle="1" w:styleId="418">
    <w:name w:val="font11"/>
    <w:basedOn w:val="1"/>
    <w:uiPriority w:val="0"/>
    <w:pPr>
      <w:widowControl/>
      <w:spacing w:before="100" w:beforeAutospacing="1" w:after="100" w:afterAutospacing="1"/>
      <w:jc w:val="left"/>
    </w:pPr>
    <w:rPr>
      <w:b/>
      <w:bCs/>
      <w:sz w:val="18"/>
      <w:szCs w:val="18"/>
    </w:rPr>
  </w:style>
  <w:style w:type="paragraph" w:customStyle="1" w:styleId="419">
    <w:name w:val="正文--表格内正文"/>
    <w:basedOn w:val="1"/>
    <w:uiPriority w:val="0"/>
    <w:pPr>
      <w:spacing w:before="156" w:line="0" w:lineRule="atLeast"/>
      <w:jc w:val="center"/>
    </w:pPr>
    <w:rPr>
      <w:rFonts w:ascii="宋体" w:hAnsi="宋体"/>
      <w:color w:val="000000"/>
      <w:sz w:val="24"/>
      <w:szCs w:val="24"/>
    </w:rPr>
  </w:style>
  <w:style w:type="paragraph" w:customStyle="1" w:styleId="420">
    <w:name w:val="标题2，章节第二层"/>
    <w:basedOn w:val="1"/>
    <w:next w:val="384"/>
    <w:uiPriority w:val="0"/>
    <w:pPr>
      <w:numPr>
        <w:ilvl w:val="4"/>
        <w:numId w:val="4"/>
      </w:numPr>
      <w:tabs>
        <w:tab w:val="left" w:pos="630"/>
        <w:tab w:val="left" w:pos="992"/>
      </w:tabs>
      <w:spacing w:before="312" w:after="312" w:line="300" w:lineRule="auto"/>
      <w:ind w:left="992" w:hanging="567"/>
      <w:outlineLvl w:val="1"/>
    </w:pPr>
    <w:rPr>
      <w:rFonts w:ascii="Arial" w:hAnsi="Arial" w:eastAsia="黑体"/>
      <w:sz w:val="32"/>
      <w:szCs w:val="24"/>
    </w:rPr>
  </w:style>
  <w:style w:type="paragraph" w:customStyle="1" w:styleId="421">
    <w:name w:val="xl3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rPr>
  </w:style>
  <w:style w:type="paragraph" w:customStyle="1" w:styleId="422">
    <w:name w:val="flType"/>
    <w:basedOn w:val="390"/>
    <w:uiPriority w:val="0"/>
    <w:pPr>
      <w:spacing w:after="284"/>
    </w:pPr>
    <w:rPr>
      <w:rFonts w:eastAsia="宋体"/>
    </w:rPr>
  </w:style>
  <w:style w:type="paragraph" w:customStyle="1" w:styleId="423">
    <w:name w:val="项目符号，二级"/>
    <w:basedOn w:val="384"/>
    <w:next w:val="384"/>
    <w:uiPriority w:val="0"/>
    <w:pPr>
      <w:tabs>
        <w:tab w:val="left" w:pos="567"/>
        <w:tab w:val="left" w:pos="1211"/>
        <w:tab w:val="left" w:pos="1337"/>
      </w:tabs>
      <w:ind w:left="1337" w:right="-27" w:firstLine="480"/>
    </w:pPr>
    <w:rPr>
      <w:bCs w:val="0"/>
      <w:color w:val="000000"/>
      <w:sz w:val="24"/>
      <w:szCs w:val="24"/>
    </w:rPr>
  </w:style>
  <w:style w:type="paragraph" w:customStyle="1" w:styleId="424">
    <w:name w:val="xl62"/>
    <w:basedOn w:val="1"/>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rPr>
  </w:style>
  <w:style w:type="paragraph" w:customStyle="1" w:styleId="425">
    <w:name w:val="样式 标题 3H3sect1.2.3BOD 0Heading 3 - oldh3l3CTLevel 3 Head..."/>
    <w:basedOn w:val="6"/>
    <w:uiPriority w:val="0"/>
    <w:pPr>
      <w:spacing w:before="156" w:after="156"/>
      <w:jc w:val="left"/>
    </w:pPr>
    <w:rPr>
      <w:rFonts w:cs="宋体"/>
      <w:bCs/>
      <w:sz w:val="30"/>
    </w:rPr>
  </w:style>
  <w:style w:type="paragraph" w:customStyle="1" w:styleId="426">
    <w:name w:val="我的正文"/>
    <w:basedOn w:val="1"/>
    <w:uiPriority w:val="0"/>
    <w:pPr>
      <w:widowControl/>
      <w:spacing w:line="360" w:lineRule="auto"/>
      <w:ind w:firstLine="420"/>
      <w:jc w:val="left"/>
    </w:pPr>
    <w:rPr>
      <w:rFonts w:ascii="宋体" w:hAnsi="宋体"/>
      <w:szCs w:val="21"/>
    </w:rPr>
  </w:style>
  <w:style w:type="paragraph" w:customStyle="1" w:styleId="427">
    <w:name w:val="Char Char11"/>
    <w:basedOn w:val="1"/>
    <w:uiPriority w:val="0"/>
    <w:rPr>
      <w:rFonts w:ascii="Tahoma" w:hAnsi="Tahoma" w:cs="Tahoma"/>
      <w:sz w:val="24"/>
    </w:rPr>
  </w:style>
  <w:style w:type="paragraph" w:customStyle="1" w:styleId="428">
    <w:name w:val="符号与编号"/>
    <w:basedOn w:val="1"/>
    <w:uiPriority w:val="0"/>
    <w:pPr>
      <w:tabs>
        <w:tab w:val="left" w:pos="900"/>
      </w:tabs>
      <w:spacing w:after="156" w:line="400" w:lineRule="atLeast"/>
      <w:ind w:left="900" w:hanging="420"/>
    </w:pPr>
    <w:rPr>
      <w:sz w:val="24"/>
      <w:szCs w:val="24"/>
    </w:rPr>
  </w:style>
  <w:style w:type="paragraph" w:customStyle="1" w:styleId="429">
    <w:name w:val="Char Char Char Char Char Char Char Char Char Char Char Char Char1"/>
    <w:basedOn w:val="19"/>
    <w:uiPriority w:val="0"/>
    <w:rPr>
      <w:rFonts w:ascii="Tahoma" w:hAnsi="Tahoma"/>
      <w:sz w:val="24"/>
      <w:szCs w:val="24"/>
    </w:rPr>
  </w:style>
  <w:style w:type="paragraph" w:customStyle="1" w:styleId="430">
    <w:name w:val="xl63"/>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pPr>
    <w:rPr>
      <w:b/>
      <w:bCs/>
    </w:rPr>
  </w:style>
  <w:style w:type="paragraph" w:customStyle="1" w:styleId="431">
    <w:name w:val="正文文本缩进1"/>
    <w:basedOn w:val="1"/>
    <w:uiPriority w:val="0"/>
    <w:pPr>
      <w:spacing w:after="120"/>
      <w:ind w:left="420"/>
    </w:pPr>
    <w:rPr>
      <w:szCs w:val="24"/>
    </w:rPr>
  </w:style>
  <w:style w:type="paragraph" w:customStyle="1" w:styleId="432">
    <w:name w:val="xl51"/>
    <w:basedOn w:val="1"/>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rPr>
  </w:style>
  <w:style w:type="paragraph" w:customStyle="1" w:styleId="433">
    <w:name w:val="xl3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b/>
      <w:bCs/>
    </w:rPr>
  </w:style>
  <w:style w:type="paragraph" w:customStyle="1" w:styleId="434">
    <w:name w:val="_Style 42"/>
    <w:basedOn w:val="1"/>
    <w:next w:val="24"/>
    <w:uiPriority w:val="0"/>
    <w:rPr>
      <w:rFonts w:ascii="楷体_GB2312" w:hAnsi="Arial" w:eastAsia="楷体_GB2312"/>
      <w:sz w:val="28"/>
    </w:rPr>
  </w:style>
  <w:style w:type="paragraph" w:customStyle="1" w:styleId="435">
    <w:name w:val="列表内容"/>
    <w:basedOn w:val="1"/>
    <w:next w:val="1"/>
    <w:uiPriority w:val="0"/>
    <w:pPr>
      <w:widowControl/>
      <w:tabs>
        <w:tab w:val="left" w:pos="840"/>
      </w:tabs>
      <w:ind w:left="840" w:hanging="420"/>
      <w:jc w:val="left"/>
    </w:pPr>
    <w:rPr>
      <w:sz w:val="18"/>
      <w:szCs w:val="24"/>
    </w:rPr>
  </w:style>
  <w:style w:type="paragraph" w:customStyle="1" w:styleId="436">
    <w:name w:val="段 Char"/>
    <w:uiPriority w:val="0"/>
    <w:pPr>
      <w:ind w:firstLine="200"/>
      <w:jc w:val="both"/>
    </w:pPr>
    <w:rPr>
      <w:rFonts w:ascii="宋体" w:hAnsi="Times New Roman" w:eastAsia="宋体" w:cs="Times New Roman"/>
      <w:sz w:val="21"/>
      <w:lang w:val="en-US" w:eastAsia="zh-CN" w:bidi="ar-SA"/>
    </w:rPr>
  </w:style>
  <w:style w:type="paragraph" w:customStyle="1" w:styleId="437">
    <w:name w:val="小四 段落 宋体 Char Char Char"/>
    <w:basedOn w:val="16"/>
    <w:uiPriority w:val="0"/>
    <w:pPr>
      <w:tabs>
        <w:tab w:val="clear" w:pos="2952"/>
      </w:tabs>
      <w:spacing w:line="360" w:lineRule="auto"/>
      <w:ind w:left="0" w:right="-33" w:firstLine="545"/>
      <w:jc w:val="left"/>
    </w:pPr>
    <w:rPr>
      <w:sz w:val="24"/>
    </w:rPr>
  </w:style>
  <w:style w:type="paragraph" w:customStyle="1" w:styleId="438">
    <w:name w:val="大标题"/>
    <w:basedOn w:val="1"/>
    <w:next w:val="1"/>
    <w:uiPriority w:val="0"/>
    <w:pPr>
      <w:pageBreakBefore/>
      <w:tabs>
        <w:tab w:val="left" w:pos="420"/>
      </w:tabs>
      <w:spacing w:line="360" w:lineRule="auto"/>
      <w:ind w:hanging="420"/>
      <w:outlineLvl w:val="0"/>
    </w:pPr>
    <w:rPr>
      <w:b/>
      <w:iCs/>
      <w:sz w:val="44"/>
      <w:szCs w:val="24"/>
    </w:rPr>
  </w:style>
  <w:style w:type="paragraph" w:customStyle="1" w:styleId="439">
    <w:name w:val="标准文本"/>
    <w:basedOn w:val="1"/>
    <w:uiPriority w:val="0"/>
    <w:pPr>
      <w:spacing w:line="360" w:lineRule="auto"/>
      <w:ind w:firstLine="480"/>
    </w:pPr>
    <w:rPr>
      <w:sz w:val="24"/>
      <w:szCs w:val="24"/>
    </w:rPr>
  </w:style>
  <w:style w:type="paragraph" w:customStyle="1" w:styleId="440">
    <w:name w:val="丁华标题2"/>
    <w:basedOn w:val="4"/>
    <w:next w:val="363"/>
    <w:uiPriority w:val="0"/>
    <w:pPr>
      <w:numPr>
        <w:ilvl w:val="1"/>
        <w:numId w:val="2"/>
      </w:numPr>
      <w:spacing w:line="415" w:lineRule="auto"/>
    </w:pPr>
    <w:rPr>
      <w:rFonts w:ascii="Arial" w:hAnsi="Arial" w:eastAsia="黑体"/>
      <w:b w:val="0"/>
      <w:sz w:val="28"/>
      <w:szCs w:val="20"/>
    </w:rPr>
  </w:style>
  <w:style w:type="paragraph" w:customStyle="1" w:styleId="441">
    <w:name w:val="标题 4宋体"/>
    <w:basedOn w:val="2"/>
    <w:uiPriority w:val="0"/>
    <w:pPr>
      <w:keepLines w:val="0"/>
      <w:spacing w:before="0" w:after="0" w:line="360" w:lineRule="auto"/>
      <w:jc w:val="left"/>
    </w:pPr>
    <w:rPr>
      <w:rFonts w:ascii="宋体" w:hAnsi="宋体" w:eastAsia="宋体"/>
      <w:bCs/>
      <w:color w:val="000000"/>
      <w:sz w:val="24"/>
    </w:rPr>
  </w:style>
  <w:style w:type="paragraph" w:customStyle="1" w:styleId="442">
    <w:name w:val="zw"/>
    <w:basedOn w:val="1"/>
    <w:uiPriority w:val="0"/>
    <w:pPr>
      <w:widowControl/>
      <w:spacing w:line="360" w:lineRule="auto"/>
      <w:ind w:firstLine="480"/>
      <w:jc w:val="left"/>
    </w:pPr>
    <w:rPr>
      <w:rFonts w:ascii="宋体" w:hAnsi="宋体"/>
      <w:bCs/>
      <w:sz w:val="24"/>
    </w:rPr>
  </w:style>
  <w:style w:type="paragraph" w:customStyle="1" w:styleId="443">
    <w:name w:val="样式4 Char"/>
    <w:basedOn w:val="1"/>
    <w:uiPriority w:val="0"/>
    <w:pPr>
      <w:widowControl/>
      <w:spacing w:line="360" w:lineRule="auto"/>
      <w:ind w:firstLine="480"/>
      <w:jc w:val="left"/>
    </w:pPr>
    <w:rPr>
      <w:color w:val="000000"/>
      <w:sz w:val="24"/>
      <w:szCs w:val="24"/>
    </w:rPr>
  </w:style>
  <w:style w:type="paragraph" w:customStyle="1" w:styleId="444">
    <w:name w:val="xl25"/>
    <w:basedOn w:val="1"/>
    <w:uiPriority w:val="0"/>
    <w:pPr>
      <w:widowControl/>
      <w:pBdr>
        <w:right w:val="single" w:color="000000" w:sz="4" w:space="0"/>
      </w:pBdr>
      <w:spacing w:before="100" w:beforeAutospacing="1" w:after="100" w:afterAutospacing="1"/>
      <w:jc w:val="center"/>
    </w:pPr>
    <w:rPr>
      <w:szCs w:val="21"/>
    </w:rPr>
  </w:style>
  <w:style w:type="paragraph" w:customStyle="1" w:styleId="445">
    <w:name w:val="正文 + Arial Char"/>
    <w:basedOn w:val="1"/>
    <w:uiPriority w:val="0"/>
    <w:pPr>
      <w:widowControl/>
      <w:tabs>
        <w:tab w:val="left" w:pos="315"/>
      </w:tabs>
      <w:spacing w:line="300" w:lineRule="auto"/>
      <w:ind w:left="315" w:hanging="315"/>
    </w:pPr>
    <w:rPr>
      <w:rFonts w:ascii="Arial" w:hAnsi="Arial" w:cs="Arial"/>
      <w:b/>
      <w:color w:val="000000"/>
    </w:rPr>
  </w:style>
  <w:style w:type="paragraph" w:customStyle="1" w:styleId="446">
    <w:name w:val="font6"/>
    <w:basedOn w:val="1"/>
    <w:uiPriority w:val="0"/>
    <w:pPr>
      <w:widowControl/>
      <w:spacing w:before="100" w:beforeAutospacing="1" w:after="100" w:afterAutospacing="1"/>
      <w:jc w:val="left"/>
    </w:pPr>
    <w:rPr>
      <w:rFonts w:ascii="宋体" w:hAnsi="宋体"/>
      <w:b/>
      <w:bCs/>
    </w:rPr>
  </w:style>
  <w:style w:type="paragraph" w:customStyle="1" w:styleId="447">
    <w:name w:val="正文1"/>
    <w:basedOn w:val="1"/>
    <w:next w:val="1"/>
    <w:uiPriority w:val="0"/>
    <w:pPr>
      <w:spacing w:before="156" w:line="360" w:lineRule="auto"/>
      <w:ind w:firstLine="510"/>
    </w:pPr>
    <w:rPr>
      <w:sz w:val="24"/>
    </w:rPr>
  </w:style>
  <w:style w:type="paragraph" w:customStyle="1" w:styleId="448">
    <w:name w:val="font12"/>
    <w:basedOn w:val="1"/>
    <w:uiPriority w:val="0"/>
    <w:pPr>
      <w:widowControl/>
      <w:spacing w:before="100" w:beforeAutospacing="1" w:after="100" w:afterAutospacing="1"/>
      <w:jc w:val="left"/>
    </w:pPr>
    <w:rPr>
      <w:rFonts w:ascii="宋体" w:hAnsi="宋体"/>
      <w:sz w:val="36"/>
      <w:szCs w:val="36"/>
    </w:rPr>
  </w:style>
  <w:style w:type="paragraph" w:customStyle="1" w:styleId="449">
    <w:name w:val="正文文本 21"/>
    <w:basedOn w:val="1"/>
    <w:uiPriority w:val="0"/>
    <w:pPr>
      <w:widowControl/>
      <w:ind w:left="720" w:hanging="720"/>
    </w:pPr>
    <w:rPr>
      <w:sz w:val="24"/>
      <w:lang w:val="en-GB"/>
    </w:rPr>
  </w:style>
  <w:style w:type="paragraph" w:customStyle="1" w:styleId="450">
    <w:name w:val="正文 首行缩进:  2 字符 Char Char"/>
    <w:basedOn w:val="1"/>
    <w:uiPriority w:val="0"/>
    <w:pPr>
      <w:spacing w:line="360" w:lineRule="auto"/>
      <w:ind w:firstLine="480"/>
    </w:pPr>
    <w:rPr>
      <w:rFonts w:ascii="楷体_GB2312" w:eastAsia="楷体_GB2312"/>
      <w:bCs/>
      <w:sz w:val="24"/>
      <w:szCs w:val="24"/>
    </w:rPr>
  </w:style>
  <w:style w:type="paragraph" w:customStyle="1" w:styleId="451">
    <w:name w:val="xl3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b/>
      <w:bCs/>
    </w:rPr>
  </w:style>
  <w:style w:type="paragraph" w:customStyle="1" w:styleId="452">
    <w:name w:val="项目符号，一级"/>
    <w:basedOn w:val="384"/>
    <w:next w:val="384"/>
    <w:uiPriority w:val="0"/>
    <w:pPr>
      <w:tabs>
        <w:tab w:val="left" w:pos="1320"/>
      </w:tabs>
      <w:spacing w:line="240" w:lineRule="atLeast"/>
      <w:ind w:left="376" w:firstLine="0"/>
    </w:pPr>
    <w:rPr>
      <w:bCs w:val="0"/>
      <w:color w:val="000000"/>
      <w:szCs w:val="24"/>
    </w:rPr>
  </w:style>
  <w:style w:type="paragraph" w:customStyle="1" w:styleId="453">
    <w:name w:val="Char Char Char Char Char Char Char Char1"/>
    <w:basedOn w:val="1"/>
    <w:uiPriority w:val="0"/>
    <w:rPr>
      <w:rFonts w:ascii="Tahoma" w:hAnsi="Tahoma"/>
      <w:sz w:val="24"/>
    </w:rPr>
  </w:style>
  <w:style w:type="paragraph" w:customStyle="1" w:styleId="454">
    <w:name w:val="xl48"/>
    <w:basedOn w:val="1"/>
    <w:uiPriority w:val="0"/>
    <w:pPr>
      <w:widowControl/>
      <w:pBdr>
        <w:top w:val="single" w:color="000000" w:sz="4" w:space="0"/>
        <w:left w:val="single" w:color="000000" w:sz="4" w:space="0"/>
        <w:right w:val="single" w:color="000000" w:sz="4" w:space="0"/>
      </w:pBdr>
      <w:spacing w:before="100" w:beforeAutospacing="1" w:after="100" w:afterAutospacing="1"/>
      <w:jc w:val="center"/>
    </w:pPr>
    <w:rPr>
      <w:b/>
      <w:bCs/>
    </w:rPr>
  </w:style>
  <w:style w:type="paragraph" w:customStyle="1" w:styleId="455">
    <w:name w:val="xl3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b/>
      <w:bCs/>
      <w:i/>
      <w:iCs/>
    </w:rPr>
  </w:style>
  <w:style w:type="paragraph" w:customStyle="1" w:styleId="456">
    <w:name w:val="font10"/>
    <w:basedOn w:val="1"/>
    <w:uiPriority w:val="0"/>
    <w:pPr>
      <w:widowControl/>
      <w:spacing w:before="100" w:beforeAutospacing="1" w:after="100" w:afterAutospacing="1"/>
      <w:jc w:val="left"/>
    </w:pPr>
    <w:rPr>
      <w:rFonts w:ascii="楷体_GB2312" w:hAnsi="宋体" w:eastAsia="楷体_GB2312"/>
      <w:b/>
      <w:bCs/>
      <w:sz w:val="18"/>
      <w:szCs w:val="18"/>
    </w:rPr>
  </w:style>
  <w:style w:type="paragraph" w:customStyle="1" w:styleId="457">
    <w:name w:val="greytypebeni"/>
    <w:basedOn w:val="1"/>
    <w:uiPriority w:val="0"/>
    <w:pPr>
      <w:widowControl/>
      <w:jc w:val="left"/>
    </w:pPr>
    <w:rPr>
      <w:rFonts w:ascii="宋体" w:hAnsi="宋体"/>
      <w:sz w:val="24"/>
      <w:szCs w:val="24"/>
    </w:rPr>
  </w:style>
  <w:style w:type="paragraph" w:customStyle="1" w:styleId="458">
    <w:name w:val="Char Char Char Char Char Char Char1 Char"/>
    <w:basedOn w:val="1"/>
    <w:uiPriority w:val="0"/>
    <w:rPr>
      <w:rFonts w:ascii="Tahoma" w:hAnsi="Tahoma" w:cs="Tahoma"/>
      <w:sz w:val="24"/>
    </w:rPr>
  </w:style>
  <w:style w:type="paragraph" w:customStyle="1" w:styleId="459">
    <w:name w:val="标题4，章节第四层"/>
    <w:basedOn w:val="1"/>
    <w:next w:val="1"/>
    <w:uiPriority w:val="0"/>
    <w:pPr>
      <w:tabs>
        <w:tab w:val="left" w:pos="0"/>
      </w:tabs>
      <w:spacing w:line="360" w:lineRule="auto"/>
      <w:outlineLvl w:val="3"/>
    </w:pPr>
    <w:rPr>
      <w:rFonts w:ascii="宋体" w:hAnsi="宋体"/>
      <w:b/>
      <w:sz w:val="24"/>
      <w:szCs w:val="24"/>
    </w:rPr>
  </w:style>
  <w:style w:type="paragraph" w:customStyle="1" w:styleId="460">
    <w:name w:val="Char Char Char Char Char Char Char Char Char Char Char Char Char Char Char Char Char Char Char Char Char Char Char"/>
    <w:basedOn w:val="1"/>
    <w:uiPriority w:val="0"/>
    <w:rPr>
      <w:rFonts w:ascii="Tahoma" w:hAnsi="Tahoma"/>
      <w:sz w:val="24"/>
    </w:rPr>
  </w:style>
  <w:style w:type="paragraph" w:customStyle="1" w:styleId="461">
    <w:name w:val="tableau"/>
    <w:basedOn w:val="1"/>
    <w:uiPriority w:val="0"/>
    <w:pPr>
      <w:widowControl/>
      <w:spacing w:before="20" w:after="20"/>
      <w:jc w:val="center"/>
    </w:pPr>
    <w:rPr>
      <w:rFonts w:ascii="Arial" w:hAnsi="Arial"/>
      <w:sz w:val="16"/>
      <w:lang w:val="en-GB" w:eastAsia="en-US"/>
    </w:rPr>
  </w:style>
  <w:style w:type="paragraph" w:customStyle="1" w:styleId="462">
    <w:name w:val="表格1"/>
    <w:basedOn w:val="1"/>
    <w:uiPriority w:val="0"/>
    <w:rPr>
      <w:rFonts w:ascii="宋体"/>
      <w:szCs w:val="21"/>
    </w:rPr>
  </w:style>
  <w:style w:type="paragraph" w:customStyle="1" w:styleId="463">
    <w:name w:val="xl2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rPr>
  </w:style>
  <w:style w:type="paragraph" w:customStyle="1" w:styleId="464">
    <w:name w:val="Char Char1 Char"/>
    <w:basedOn w:val="1"/>
    <w:uiPriority w:val="0"/>
    <w:pPr>
      <w:widowControl/>
      <w:spacing w:after="160" w:line="240" w:lineRule="exact"/>
      <w:jc w:val="left"/>
    </w:pPr>
    <w:rPr>
      <w:rFonts w:ascii="Verdana" w:hAnsi="Verdana"/>
      <w:lang w:eastAsia="en-US"/>
    </w:rPr>
  </w:style>
  <w:style w:type="paragraph" w:customStyle="1" w:styleId="465">
    <w:name w:val="小四 段落 宋体 Char"/>
    <w:basedOn w:val="16"/>
    <w:uiPriority w:val="0"/>
    <w:pPr>
      <w:tabs>
        <w:tab w:val="clear" w:pos="2952"/>
      </w:tabs>
      <w:ind w:left="0" w:right="-33" w:firstLine="600"/>
      <w:jc w:val="left"/>
    </w:pPr>
    <w:rPr>
      <w:rFonts w:ascii="仿宋_GB2312" w:eastAsia="仿宋_GB2312"/>
      <w:sz w:val="30"/>
      <w:szCs w:val="30"/>
    </w:rPr>
  </w:style>
  <w:style w:type="paragraph" w:customStyle="1" w:styleId="466">
    <w:name w:val="1"/>
    <w:basedOn w:val="1"/>
    <w:next w:val="52"/>
    <w:uiPriority w:val="0"/>
    <w:pPr>
      <w:spacing w:line="360" w:lineRule="auto"/>
    </w:pPr>
    <w:rPr>
      <w:rFonts w:eastAsia="仿宋_GB2312"/>
      <w:sz w:val="24"/>
      <w:szCs w:val="24"/>
    </w:rPr>
  </w:style>
  <w:style w:type="paragraph" w:customStyle="1" w:styleId="467">
    <w:name w:val="马刚标题4"/>
    <w:basedOn w:val="468"/>
    <w:next w:val="1"/>
    <w:uiPriority w:val="0"/>
    <w:pPr>
      <w:tabs>
        <w:tab w:val="left" w:pos="567"/>
        <w:tab w:val="left" w:pos="735"/>
        <w:tab w:val="left" w:pos="1050"/>
      </w:tabs>
      <w:spacing w:before="100" w:after="40"/>
      <w:outlineLvl w:val="3"/>
    </w:pPr>
    <w:rPr>
      <w:b w:val="0"/>
    </w:rPr>
  </w:style>
  <w:style w:type="paragraph" w:customStyle="1" w:styleId="468">
    <w:name w:val="马刚标题3"/>
    <w:basedOn w:val="1"/>
    <w:next w:val="1"/>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469">
    <w:name w:val="Default Text"/>
    <w:basedOn w:val="1"/>
    <w:uiPriority w:val="0"/>
    <w:pPr>
      <w:widowControl/>
      <w:jc w:val="left"/>
    </w:pPr>
    <w:rPr>
      <w:sz w:val="24"/>
      <w:lang w:eastAsia="en-US"/>
    </w:rPr>
  </w:style>
  <w:style w:type="paragraph" w:customStyle="1" w:styleId="470">
    <w:name w:val="样式 段后: 0.25 行"/>
    <w:basedOn w:val="1"/>
    <w:uiPriority w:val="0"/>
    <w:pPr>
      <w:widowControl/>
      <w:spacing w:after="78" w:line="300" w:lineRule="auto"/>
      <w:ind w:firstLine="420"/>
      <w:jc w:val="left"/>
    </w:pPr>
    <w:rPr>
      <w:rFonts w:ascii="Arial" w:hAnsi="Arial"/>
      <w:sz w:val="22"/>
      <w:lang w:eastAsia="en-US" w:bidi="en-US"/>
    </w:rPr>
  </w:style>
  <w:style w:type="paragraph" w:customStyle="1" w:styleId="471">
    <w:name w:val="表蕊"/>
    <w:basedOn w:val="1"/>
    <w:uiPriority w:val="0"/>
    <w:pPr>
      <w:spacing w:line="320" w:lineRule="atLeast"/>
      <w:jc w:val="left"/>
    </w:pPr>
    <w:rPr>
      <w:rFonts w:eastAsia="楷体_GB2312"/>
      <w:spacing w:val="-10"/>
    </w:rPr>
  </w:style>
  <w:style w:type="paragraph" w:customStyle="1" w:styleId="472">
    <w:name w:val="Char Char Char Char Char Char Char Char Char Char Char Char Char Char Char Char Char Char Char Char Char Char Char1"/>
    <w:basedOn w:val="1"/>
    <w:uiPriority w:val="0"/>
    <w:rPr>
      <w:rFonts w:ascii="Tahoma" w:hAnsi="Tahoma" w:cs="Tahoma"/>
      <w:sz w:val="24"/>
    </w:rPr>
  </w:style>
  <w:style w:type="paragraph" w:customStyle="1" w:styleId="473">
    <w:name w:val="样式3"/>
    <w:basedOn w:val="1"/>
    <w:next w:val="1"/>
    <w:uiPriority w:val="0"/>
    <w:pPr>
      <w:spacing w:line="360" w:lineRule="auto"/>
    </w:pPr>
  </w:style>
  <w:style w:type="paragraph" w:customStyle="1" w:styleId="474">
    <w:name w:val="表格"/>
    <w:basedOn w:val="1"/>
    <w:uiPriority w:val="0"/>
    <w:pPr>
      <w:ind w:firstLine="21"/>
    </w:pPr>
    <w:rPr>
      <w:rFonts w:ascii="宋体" w:hAnsi="宋体"/>
    </w:rPr>
  </w:style>
  <w:style w:type="paragraph" w:customStyle="1" w:styleId="475">
    <w:name w:val="小四 段落 宋体 Char Char"/>
    <w:basedOn w:val="1"/>
    <w:uiPriority w:val="0"/>
    <w:pPr>
      <w:spacing w:line="360" w:lineRule="auto"/>
      <w:ind w:firstLine="480"/>
    </w:pPr>
    <w:rPr>
      <w:rFonts w:ascii="宋体" w:hAnsi="宋体"/>
      <w:sz w:val="24"/>
      <w:szCs w:val="24"/>
    </w:rPr>
  </w:style>
  <w:style w:type="paragraph" w:customStyle="1" w:styleId="476">
    <w:name w:val="Char Char Char1"/>
    <w:basedOn w:val="19"/>
    <w:uiPriority w:val="0"/>
    <w:pPr>
      <w:spacing w:line="436" w:lineRule="exact"/>
    </w:pPr>
    <w:rPr>
      <w:szCs w:val="24"/>
    </w:rPr>
  </w:style>
  <w:style w:type="paragraph" w:customStyle="1" w:styleId="477">
    <w:name w:val="Char1 Char Char Char"/>
    <w:basedOn w:val="1"/>
    <w:uiPriority w:val="0"/>
    <w:rPr>
      <w:rFonts w:ascii="Tahoma" w:hAnsi="Tahoma" w:cs="Tahoma"/>
      <w:sz w:val="24"/>
    </w:rPr>
  </w:style>
  <w:style w:type="paragraph" w:customStyle="1" w:styleId="478">
    <w:name w:val="符号与编号 Char Char"/>
    <w:basedOn w:val="1"/>
    <w:uiPriority w:val="0"/>
    <w:pPr>
      <w:tabs>
        <w:tab w:val="left" w:pos="840"/>
      </w:tabs>
      <w:spacing w:after="156" w:line="400" w:lineRule="atLeast"/>
      <w:ind w:left="839" w:hanging="419"/>
    </w:pPr>
    <w:rPr>
      <w:sz w:val="24"/>
      <w:szCs w:val="24"/>
    </w:rPr>
  </w:style>
  <w:style w:type="paragraph" w:customStyle="1" w:styleId="479">
    <w:name w:val="项目符号：一级"/>
    <w:basedOn w:val="384"/>
    <w:next w:val="384"/>
    <w:uiPriority w:val="0"/>
    <w:pPr>
      <w:ind w:right="-134"/>
    </w:pPr>
    <w:rPr>
      <w:bCs w:val="0"/>
    </w:rPr>
  </w:style>
  <w:style w:type="paragraph" w:customStyle="1" w:styleId="480">
    <w:name w:val="Char Char Char Char Char Char Char Char Char Char Char1 Char Char Char1"/>
    <w:basedOn w:val="1"/>
    <w:semiHidden/>
    <w:uiPriority w:val="0"/>
    <w:pPr>
      <w:ind w:firstLine="200"/>
      <w:jc w:val="left"/>
    </w:pPr>
    <w:rPr>
      <w:rFonts w:ascii="Tahoma" w:hAnsi="Tahoma"/>
      <w:sz w:val="24"/>
      <w:szCs w:val="24"/>
    </w:rPr>
  </w:style>
  <w:style w:type="paragraph" w:customStyle="1" w:styleId="481">
    <w:name w:val="马刚标题1"/>
    <w:basedOn w:val="3"/>
    <w:next w:val="1"/>
    <w:uiPriority w:val="0"/>
    <w:pPr>
      <w:keepLines/>
      <w:tabs>
        <w:tab w:val="left" w:pos="315"/>
        <w:tab w:val="left" w:pos="567"/>
      </w:tabs>
      <w:spacing w:before="400" w:after="120" w:line="576" w:lineRule="auto"/>
      <w:ind w:left="567" w:hanging="567"/>
      <w:jc w:val="left"/>
    </w:pPr>
    <w:rPr>
      <w:rFonts w:ascii="Times New Roman"/>
      <w:b w:val="0"/>
      <w:sz w:val="32"/>
      <w:szCs w:val="20"/>
    </w:rPr>
  </w:style>
  <w:style w:type="paragraph" w:customStyle="1" w:styleId="482">
    <w:name w:val="font9"/>
    <w:basedOn w:val="1"/>
    <w:uiPriority w:val="0"/>
    <w:pPr>
      <w:widowControl/>
      <w:spacing w:before="100" w:beforeAutospacing="1" w:after="100" w:afterAutospacing="1"/>
      <w:jc w:val="left"/>
    </w:pPr>
    <w:rPr>
      <w:b/>
      <w:bCs/>
    </w:rPr>
  </w:style>
  <w:style w:type="paragraph" w:customStyle="1" w:styleId="483">
    <w:name w:val="纯文本1"/>
    <w:basedOn w:val="1"/>
    <w:uiPriority w:val="0"/>
    <w:rPr>
      <w:rFonts w:ascii="宋体" w:hAnsi="宋体" w:eastAsia="楷体_GB2312"/>
      <w:sz w:val="28"/>
    </w:rPr>
  </w:style>
  <w:style w:type="paragraph" w:customStyle="1" w:styleId="484">
    <w:name w:val="二级目录"/>
    <w:next w:val="1"/>
    <w:uiPriority w:val="0"/>
    <w:pPr>
      <w:tabs>
        <w:tab w:val="left" w:pos="360"/>
        <w:tab w:val="left" w:pos="1145"/>
      </w:tabs>
      <w:outlineLvl w:val="1"/>
    </w:pPr>
    <w:rPr>
      <w:rFonts w:ascii="Times New Roman" w:hAnsi="Times New Roman" w:eastAsia="宋体" w:cs="Times New Roman"/>
      <w:b/>
      <w:sz w:val="30"/>
      <w:szCs w:val="28"/>
      <w:lang w:val="en-US" w:eastAsia="zh-CN" w:bidi="ar-SA"/>
    </w:rPr>
  </w:style>
  <w:style w:type="paragraph" w:customStyle="1" w:styleId="485">
    <w:name w:val="方案正文"/>
    <w:basedOn w:val="1"/>
    <w:uiPriority w:val="0"/>
    <w:pPr>
      <w:spacing w:before="156" w:line="360" w:lineRule="auto"/>
      <w:ind w:firstLine="359"/>
      <w:jc w:val="left"/>
    </w:pPr>
    <w:rPr>
      <w:rFonts w:ascii="Arial" w:hAnsi="Arial"/>
      <w:sz w:val="24"/>
      <w:szCs w:val="21"/>
    </w:rPr>
  </w:style>
  <w:style w:type="paragraph" w:customStyle="1" w:styleId="486">
    <w:name w:val="二级条标题"/>
    <w:basedOn w:val="1"/>
    <w:next w:val="389"/>
    <w:uiPriority w:val="0"/>
    <w:pPr>
      <w:widowControl/>
      <w:tabs>
        <w:tab w:val="left" w:pos="2240"/>
      </w:tabs>
      <w:ind w:hanging="420"/>
      <w:outlineLvl w:val="3"/>
    </w:pPr>
    <w:rPr>
      <w:rFonts w:eastAsia="黑体"/>
    </w:rPr>
  </w:style>
  <w:style w:type="paragraph" w:customStyle="1" w:styleId="487">
    <w:name w:val="丁华标题3"/>
    <w:basedOn w:val="440"/>
    <w:next w:val="363"/>
    <w:uiPriority w:val="0"/>
    <w:pPr>
      <w:numPr>
        <w:ilvl w:val="2"/>
      </w:numPr>
      <w:tabs>
        <w:tab w:val="left" w:pos="1470"/>
        <w:tab w:val="left" w:pos="1980"/>
      </w:tabs>
      <w:spacing w:after="0"/>
      <w:ind w:left="1980" w:hanging="420"/>
      <w:outlineLvl w:val="2"/>
    </w:pPr>
    <w:rPr>
      <w:sz w:val="24"/>
    </w:rPr>
  </w:style>
  <w:style w:type="paragraph" w:customStyle="1" w:styleId="488">
    <w:name w:val="xl47"/>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489">
    <w:name w:val="Char Char Char Char1"/>
    <w:basedOn w:val="1"/>
    <w:uiPriority w:val="0"/>
    <w:pPr>
      <w:widowControl/>
      <w:spacing w:after="160" w:line="240" w:lineRule="exact"/>
      <w:jc w:val="center"/>
    </w:pPr>
    <w:rPr>
      <w:rFonts w:ascii="黑体" w:hAnsi="Verdana" w:eastAsia="黑体"/>
      <w:sz w:val="32"/>
      <w:szCs w:val="32"/>
      <w:lang w:eastAsia="en-US"/>
    </w:rPr>
  </w:style>
  <w:style w:type="paragraph" w:customStyle="1" w:styleId="490">
    <w:name w:val="列出段落2"/>
    <w:basedOn w:val="1"/>
    <w:uiPriority w:val="0"/>
    <w:pPr>
      <w:widowControl/>
      <w:ind w:left="720"/>
      <w:jc w:val="left"/>
    </w:pPr>
    <w:rPr>
      <w:rFonts w:ascii="Arial" w:hAnsi="Arial" w:eastAsia="黑体" w:cs="Arial"/>
      <w:sz w:val="24"/>
      <w:szCs w:val="24"/>
      <w:lang w:eastAsia="en-US"/>
    </w:rPr>
  </w:style>
  <w:style w:type="paragraph" w:customStyle="1" w:styleId="491">
    <w:name w:val="样式1"/>
    <w:basedOn w:val="1"/>
    <w:uiPriority w:val="0"/>
    <w:pPr>
      <w:spacing w:line="300" w:lineRule="auto"/>
      <w:ind w:firstLine="480"/>
    </w:pPr>
    <w:rPr>
      <w:sz w:val="24"/>
      <w:szCs w:val="24"/>
    </w:rPr>
  </w:style>
  <w:style w:type="paragraph" w:customStyle="1" w:styleId="492">
    <w:name w:val="xl3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rPr>
  </w:style>
  <w:style w:type="paragraph" w:customStyle="1" w:styleId="493">
    <w:name w:val="普通文字"/>
    <w:basedOn w:val="1"/>
    <w:next w:val="1"/>
    <w:uiPriority w:val="0"/>
    <w:rPr>
      <w:rFonts w:ascii="宋体" w:hAnsi="宋体"/>
      <w:sz w:val="24"/>
    </w:rPr>
  </w:style>
  <w:style w:type="paragraph" w:customStyle="1" w:styleId="494">
    <w:name w:val="段落"/>
    <w:basedOn w:val="1"/>
    <w:uiPriority w:val="0"/>
    <w:pPr>
      <w:spacing w:line="460" w:lineRule="exact"/>
      <w:ind w:firstLine="480"/>
    </w:pPr>
    <w:rPr>
      <w:sz w:val="24"/>
    </w:rPr>
  </w:style>
  <w:style w:type="paragraph" w:customStyle="1" w:styleId="495">
    <w:name w:val="xl56"/>
    <w:basedOn w:val="1"/>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rPr>
  </w:style>
  <w:style w:type="paragraph" w:customStyle="1" w:styleId="496">
    <w:name w:val="标题3"/>
    <w:basedOn w:val="6"/>
    <w:uiPriority w:val="0"/>
    <w:pPr>
      <w:keepNext w:val="0"/>
      <w:keepLines w:val="0"/>
      <w:spacing w:line="360" w:lineRule="auto"/>
    </w:pPr>
    <w:rPr>
      <w:rFonts w:eastAsia="仿宋_GB2312"/>
      <w:b w:val="0"/>
      <w:bCs/>
      <w:sz w:val="30"/>
      <w:szCs w:val="32"/>
    </w:rPr>
  </w:style>
  <w:style w:type="paragraph" w:customStyle="1" w:styleId="497">
    <w:name w:val="正文lzq"/>
    <w:basedOn w:val="1"/>
    <w:uiPriority w:val="0"/>
    <w:pPr>
      <w:spacing w:line="360" w:lineRule="auto"/>
      <w:ind w:firstLine="480"/>
    </w:pPr>
    <w:rPr>
      <w:sz w:val="24"/>
    </w:rPr>
  </w:style>
  <w:style w:type="paragraph" w:customStyle="1" w:styleId="498">
    <w:name w:val="Char Char1 Char1"/>
    <w:basedOn w:val="1"/>
    <w:uiPriority w:val="0"/>
    <w:pPr>
      <w:widowControl/>
      <w:spacing w:after="160" w:line="240" w:lineRule="exact"/>
      <w:jc w:val="left"/>
    </w:pPr>
    <w:rPr>
      <w:rFonts w:ascii="Verdana" w:hAnsi="Verdana"/>
      <w:lang w:eastAsia="en-US"/>
    </w:rPr>
  </w:style>
  <w:style w:type="paragraph" w:styleId="499">
    <w:name w:val="List Paragraph"/>
    <w:basedOn w:val="1"/>
    <w:uiPriority w:val="0"/>
    <w:pPr>
      <w:widowControl/>
      <w:ind w:left="720"/>
      <w:contextualSpacing/>
      <w:jc w:val="left"/>
    </w:pPr>
    <w:rPr>
      <w:rFonts w:ascii="Arial" w:hAnsi="Arial" w:eastAsia="黑体"/>
      <w:sz w:val="24"/>
      <w:szCs w:val="24"/>
      <w:lang w:eastAsia="en-US"/>
    </w:rPr>
  </w:style>
  <w:style w:type="paragraph" w:customStyle="1" w:styleId="500">
    <w:name w:val="xl3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501">
    <w:name w:val="Test2"/>
    <w:basedOn w:val="4"/>
    <w:uiPriority w:val="0"/>
    <w:pPr>
      <w:widowControl/>
      <w:spacing w:before="156" w:after="156" w:line="480" w:lineRule="exact"/>
      <w:jc w:val="center"/>
    </w:pPr>
    <w:rPr>
      <w:rFonts w:ascii="黑体" w:hAnsi="Arial" w:eastAsia="黑体"/>
      <w:bCs/>
      <w:sz w:val="24"/>
    </w:rPr>
  </w:style>
  <w:style w:type="paragraph" w:customStyle="1" w:styleId="502">
    <w:name w:val="xl55"/>
    <w:basedOn w:val="1"/>
    <w:uiPriority w:val="0"/>
    <w:pPr>
      <w:widowControl/>
      <w:pBdr>
        <w:top w:val="single" w:color="000000" w:sz="4" w:space="0"/>
        <w:bottom w:val="single" w:color="000000" w:sz="4" w:space="0"/>
      </w:pBdr>
      <w:shd w:val="clear" w:color="auto" w:fill="969696"/>
      <w:spacing w:before="100" w:beforeAutospacing="1" w:after="100" w:afterAutospacing="1"/>
      <w:jc w:val="center"/>
    </w:pPr>
    <w:rPr>
      <w:b/>
      <w:bCs/>
    </w:rPr>
  </w:style>
  <w:style w:type="paragraph" w:customStyle="1" w:styleId="503">
    <w:name w:val="font5"/>
    <w:basedOn w:val="1"/>
    <w:uiPriority w:val="0"/>
    <w:pPr>
      <w:widowControl/>
      <w:spacing w:before="100" w:beforeAutospacing="1" w:after="100" w:afterAutospacing="1"/>
      <w:jc w:val="left"/>
    </w:pPr>
    <w:rPr>
      <w:rFonts w:ascii="宋体" w:hAnsi="宋体"/>
      <w:sz w:val="18"/>
      <w:szCs w:val="18"/>
    </w:rPr>
  </w:style>
  <w:style w:type="paragraph" w:customStyle="1" w:styleId="504">
    <w:name w:val="Char1 Char Char Char1"/>
    <w:basedOn w:val="1"/>
    <w:uiPriority w:val="0"/>
    <w:rPr>
      <w:rFonts w:ascii="Tahoma" w:hAnsi="Tahoma"/>
      <w:sz w:val="24"/>
    </w:rPr>
  </w:style>
  <w:style w:type="paragraph" w:customStyle="1" w:styleId="505">
    <w:name w:val="xl45"/>
    <w:basedOn w:val="1"/>
    <w:uiPriority w:val="0"/>
    <w:pPr>
      <w:widowControl/>
      <w:pBdr>
        <w:left w:val="single" w:color="000000" w:sz="4" w:space="0"/>
        <w:right w:val="single" w:color="000000" w:sz="4" w:space="0"/>
      </w:pBdr>
      <w:spacing w:before="100" w:beforeAutospacing="1" w:after="100" w:afterAutospacing="1"/>
      <w:jc w:val="center"/>
    </w:pPr>
    <w:rPr>
      <w:rFonts w:ascii="宋体" w:hAnsi="宋体"/>
      <w:b/>
      <w:bCs/>
    </w:rPr>
  </w:style>
  <w:style w:type="paragraph" w:customStyle="1" w:styleId="506">
    <w:name w:val="表头_5"/>
    <w:basedOn w:val="1"/>
    <w:uiPriority w:val="0"/>
    <w:pPr>
      <w:spacing w:line="360" w:lineRule="auto"/>
    </w:pPr>
    <w:rPr>
      <w:b/>
      <w:bCs/>
      <w:sz w:val="28"/>
      <w:szCs w:val="21"/>
    </w:rPr>
  </w:style>
  <w:style w:type="paragraph" w:customStyle="1" w:styleId="507">
    <w:name w:val="xl49"/>
    <w:basedOn w:val="1"/>
    <w:uiPriority w:val="0"/>
    <w:pPr>
      <w:widowControl/>
      <w:pBdr>
        <w:left w:val="single" w:color="000000" w:sz="4" w:space="0"/>
        <w:right w:val="single" w:color="000000" w:sz="4" w:space="0"/>
      </w:pBdr>
      <w:spacing w:before="100" w:beforeAutospacing="1" w:after="100" w:afterAutospacing="1"/>
      <w:jc w:val="center"/>
    </w:pPr>
    <w:rPr>
      <w:b/>
      <w:bCs/>
    </w:rPr>
  </w:style>
  <w:style w:type="paragraph" w:customStyle="1" w:styleId="508">
    <w:name w:val="Revision"/>
    <w:semiHidden/>
    <w:uiPriority w:val="0"/>
    <w:rPr>
      <w:rFonts w:ascii="Times New Roman" w:hAnsi="Times New Roman" w:eastAsia="宋体" w:cs="Times New Roman"/>
      <w:sz w:val="21"/>
      <w:szCs w:val="24"/>
      <w:lang w:val="en-US" w:eastAsia="zh-CN" w:bidi="ar-SA"/>
    </w:rPr>
  </w:style>
  <w:style w:type="paragraph" w:customStyle="1" w:styleId="509">
    <w:name w:val="Item List Char Char"/>
    <w:uiPriority w:val="0"/>
    <w:pPr>
      <w:spacing w:line="288" w:lineRule="auto"/>
      <w:jc w:val="both"/>
    </w:pPr>
    <w:rPr>
      <w:rFonts w:ascii="Arial" w:hAnsi="Arial" w:eastAsia="宋体" w:cs="Arial"/>
      <w:b/>
      <w:bCs/>
      <w:sz w:val="21"/>
      <w:szCs w:val="28"/>
      <w:lang w:val="en-US" w:eastAsia="zh-CN" w:bidi="ar-SA"/>
    </w:rPr>
  </w:style>
  <w:style w:type="paragraph" w:customStyle="1" w:styleId="510">
    <w:name w:val="Body Text 21"/>
    <w:basedOn w:val="1"/>
    <w:uiPriority w:val="0"/>
    <w:pPr>
      <w:widowControl/>
      <w:ind w:left="720" w:hanging="720"/>
    </w:pPr>
    <w:rPr>
      <w:sz w:val="24"/>
      <w:lang w:val="en-GB"/>
    </w:rPr>
  </w:style>
  <w:style w:type="paragraph" w:customStyle="1" w:styleId="511">
    <w:name w:val="Normal11"/>
    <w:basedOn w:val="1"/>
    <w:uiPriority w:val="0"/>
    <w:rPr>
      <w:rFonts w:ascii="Calibri" w:hAnsi="Calibri"/>
    </w:rPr>
  </w:style>
  <w:style w:type="paragraph" w:customStyle="1" w:styleId="512">
    <w:name w:val="小四 段落 宋体"/>
    <w:basedOn w:val="16"/>
    <w:uiPriority w:val="0"/>
    <w:pPr>
      <w:tabs>
        <w:tab w:val="clear" w:pos="2952"/>
      </w:tabs>
      <w:spacing w:line="360" w:lineRule="auto"/>
      <w:ind w:left="113" w:right="113" w:firstLine="425"/>
      <w:jc w:val="left"/>
    </w:pPr>
    <w:rPr>
      <w:sz w:val="24"/>
    </w:rPr>
  </w:style>
  <w:style w:type="paragraph" w:customStyle="1" w:styleId="513">
    <w:name w:val="Char Char Char Char Char Char Char Char Char Char Char Char Char Char Char Char Char Char Char Char Char1"/>
    <w:basedOn w:val="1"/>
    <w:uiPriority w:val="0"/>
    <w:rPr>
      <w:rFonts w:ascii="Tahoma" w:hAnsi="Tahoma"/>
      <w:sz w:val="24"/>
    </w:rPr>
  </w:style>
  <w:style w:type="paragraph" w:customStyle="1" w:styleId="514">
    <w:name w:val="xl60"/>
    <w:basedOn w:val="1"/>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rPr>
  </w:style>
  <w:style w:type="paragraph" w:customStyle="1" w:styleId="515">
    <w:name w:val="Char Char3"/>
    <w:basedOn w:val="1"/>
    <w:uiPriority w:val="0"/>
    <w:rPr>
      <w:rFonts w:ascii="Tahoma" w:hAnsi="Tahoma" w:cs="Tahoma"/>
      <w:sz w:val="24"/>
    </w:rPr>
  </w:style>
  <w:style w:type="paragraph" w:customStyle="1" w:styleId="516">
    <w:name w:val="标题1，章节第一层"/>
    <w:basedOn w:val="384"/>
    <w:next w:val="384"/>
    <w:uiPriority w:val="0"/>
    <w:pPr>
      <w:tabs>
        <w:tab w:val="left" w:pos="693"/>
      </w:tabs>
      <w:spacing w:before="0"/>
      <w:ind w:left="482"/>
      <w:outlineLvl w:val="0"/>
    </w:pPr>
    <w:rPr>
      <w:color w:val="000000"/>
      <w:sz w:val="24"/>
      <w:szCs w:val="24"/>
    </w:rPr>
  </w:style>
  <w:style w:type="paragraph" w:customStyle="1" w:styleId="517">
    <w:name w:val="Char11"/>
    <w:basedOn w:val="1"/>
    <w:uiPriority w:val="0"/>
    <w:rPr>
      <w:rFonts w:ascii="仿宋_GB2312" w:hAnsi="宋体" w:eastAsia="仿宋_GB2312"/>
      <w:b/>
      <w:sz w:val="32"/>
      <w:szCs w:val="32"/>
    </w:rPr>
  </w:style>
  <w:style w:type="paragraph" w:customStyle="1" w:styleId="518">
    <w:name w:val="样式"/>
    <w:basedOn w:val="1"/>
    <w:uiPriority w:val="0"/>
    <w:pPr>
      <w:spacing w:before="120" w:after="120" w:line="360" w:lineRule="auto"/>
    </w:pPr>
    <w:rPr>
      <w:rFonts w:ascii="宋体"/>
      <w:sz w:val="24"/>
    </w:rPr>
  </w:style>
  <w:style w:type="paragraph" w:customStyle="1" w:styleId="519">
    <w:name w:val="章标题"/>
    <w:next w:val="389"/>
    <w:uiPriority w:val="0"/>
    <w:pPr>
      <w:spacing w:before="156" w:after="156"/>
      <w:jc w:val="both"/>
      <w:outlineLvl w:val="1"/>
    </w:pPr>
    <w:rPr>
      <w:rFonts w:ascii="Times New Roman" w:hAnsi="Times New Roman" w:eastAsia="黑体" w:cs="Times New Roman"/>
      <w:sz w:val="21"/>
      <w:lang w:val="en-US" w:eastAsia="zh-CN" w:bidi="ar-SA"/>
    </w:rPr>
  </w:style>
  <w:style w:type="paragraph" w:customStyle="1" w:styleId="520">
    <w:name w:val="公文标题 2"/>
    <w:basedOn w:val="1"/>
    <w:next w:val="401"/>
    <w:uiPriority w:val="0"/>
    <w:pPr>
      <w:outlineLvl w:val="1"/>
    </w:pPr>
    <w:rPr>
      <w:rFonts w:ascii="仿宋_GB2312" w:hAnsi="宋体" w:eastAsia="仿宋_GB2312"/>
      <w:sz w:val="28"/>
      <w:szCs w:val="24"/>
    </w:rPr>
  </w:style>
  <w:style w:type="paragraph" w:customStyle="1" w:styleId="521">
    <w:name w:val="xl4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b/>
      <w:bCs/>
    </w:rPr>
  </w:style>
  <w:style w:type="paragraph" w:customStyle="1" w:styleId="522">
    <w:name w:val="插图"/>
    <w:basedOn w:val="1"/>
    <w:uiPriority w:val="0"/>
    <w:pPr>
      <w:tabs>
        <w:tab w:val="left" w:pos="1620"/>
      </w:tabs>
      <w:jc w:val="center"/>
    </w:pPr>
    <w:rPr>
      <w:bCs/>
      <w:color w:val="000000"/>
      <w:szCs w:val="22"/>
    </w:rPr>
  </w:style>
  <w:style w:type="paragraph" w:customStyle="1" w:styleId="523">
    <w:name w:val="Char Char Char Char Char Char Char1"/>
    <w:basedOn w:val="1"/>
    <w:uiPriority w:val="0"/>
    <w:rPr>
      <w:rFonts w:ascii="Tahoma" w:hAnsi="Tahoma"/>
      <w:sz w:val="24"/>
    </w:rPr>
  </w:style>
  <w:style w:type="paragraph" w:customStyle="1" w:styleId="524">
    <w:name w:val="默认段落字体 Para Char Char Char Char Char Char Char Char Char1 Char Char Char Char Char Char Char"/>
    <w:basedOn w:val="19"/>
    <w:uiPriority w:val="0"/>
  </w:style>
  <w:style w:type="paragraph" w:customStyle="1" w:styleId="525">
    <w:name w:val="xl3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楷体_GB2312" w:hAnsi="宋体" w:eastAsia="楷体_GB2312"/>
      <w:b/>
      <w:bCs/>
      <w:sz w:val="24"/>
      <w:szCs w:val="24"/>
    </w:rPr>
  </w:style>
  <w:style w:type="paragraph" w:customStyle="1" w:styleId="526">
    <w:name w:val="content_lineheight"/>
    <w:basedOn w:val="1"/>
    <w:uiPriority w:val="0"/>
    <w:pPr>
      <w:widowControl/>
      <w:spacing w:before="100" w:beforeAutospacing="1" w:after="100" w:afterAutospacing="1"/>
      <w:jc w:val="left"/>
    </w:pPr>
    <w:rPr>
      <w:rFonts w:ascii="宋体" w:hAnsi="宋体"/>
      <w:sz w:val="24"/>
      <w:szCs w:val="24"/>
    </w:rPr>
  </w:style>
  <w:style w:type="paragraph" w:customStyle="1" w:styleId="527">
    <w:name w:val="Pa6"/>
    <w:basedOn w:val="1"/>
    <w:next w:val="1"/>
    <w:uiPriority w:val="0"/>
    <w:pPr>
      <w:spacing w:line="241" w:lineRule="atLeast"/>
      <w:jc w:val="left"/>
    </w:pPr>
    <w:rPr>
      <w:rFonts w:ascii="HYDaHeiJ" w:eastAsia="HYDaHeiJ"/>
      <w:sz w:val="24"/>
      <w:szCs w:val="24"/>
    </w:rPr>
  </w:style>
  <w:style w:type="paragraph" w:customStyle="1" w:styleId="528">
    <w:name w:val="一级标题"/>
    <w:basedOn w:val="1"/>
    <w:uiPriority w:val="0"/>
    <w:pPr>
      <w:tabs>
        <w:tab w:val="left" w:pos="903"/>
      </w:tabs>
      <w:spacing w:line="360" w:lineRule="auto"/>
      <w:ind w:left="900" w:hanging="420"/>
    </w:pPr>
    <w:rPr>
      <w:rFonts w:ascii="Arial" w:hAnsi="Arial" w:cs="Arial"/>
      <w:sz w:val="24"/>
    </w:rPr>
  </w:style>
  <w:style w:type="paragraph" w:customStyle="1" w:styleId="529">
    <w:name w:val="font7"/>
    <w:basedOn w:val="1"/>
    <w:uiPriority w:val="0"/>
    <w:pPr>
      <w:widowControl/>
      <w:spacing w:before="100" w:beforeAutospacing="1" w:after="100" w:afterAutospacing="1"/>
      <w:jc w:val="left"/>
    </w:pPr>
    <w:rPr>
      <w:rFonts w:hint="eastAsia" w:ascii="宋体" w:hAnsi="宋体"/>
      <w:b/>
      <w:bCs/>
      <w:sz w:val="24"/>
      <w:szCs w:val="24"/>
    </w:rPr>
  </w:style>
  <w:style w:type="paragraph" w:customStyle="1" w:styleId="530">
    <w:name w:val="xl2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b/>
      <w:bCs/>
    </w:rPr>
  </w:style>
  <w:style w:type="paragraph" w:customStyle="1" w:styleId="531">
    <w:name w:val="Char Char Char Char Char Char Char Char Char Char Char Char Char Char1"/>
    <w:basedOn w:val="1"/>
    <w:uiPriority w:val="0"/>
    <w:rPr>
      <w:rFonts w:ascii="Tahoma" w:hAnsi="Tahoma" w:cs="Tahoma"/>
      <w:sz w:val="24"/>
    </w:rPr>
  </w:style>
  <w:style w:type="paragraph" w:customStyle="1" w:styleId="532">
    <w:name w:val="Default"/>
    <w:uiPriority w:val="0"/>
    <w:pPr>
      <w:widowControl w:val="0"/>
    </w:pPr>
    <w:rPr>
      <w:rFonts w:ascii="宋体" w:hAnsi="Times New Roman" w:eastAsia="宋体" w:cs="宋体"/>
      <w:color w:val="000000"/>
      <w:sz w:val="24"/>
      <w:szCs w:val="24"/>
      <w:lang w:val="en-US" w:eastAsia="zh-CN" w:bidi="ar-SA"/>
    </w:rPr>
  </w:style>
  <w:style w:type="paragraph" w:customStyle="1" w:styleId="533">
    <w:name w:val="默认段落字体 Para Char"/>
    <w:basedOn w:val="1"/>
    <w:uiPriority w:val="0"/>
    <w:rPr>
      <w:sz w:val="24"/>
      <w:szCs w:val="24"/>
    </w:rPr>
  </w:style>
  <w:style w:type="paragraph" w:customStyle="1" w:styleId="534">
    <w:name w:val="华宇段落1 Char"/>
    <w:basedOn w:val="1"/>
    <w:uiPriority w:val="0"/>
    <w:pPr>
      <w:spacing w:line="360" w:lineRule="auto"/>
      <w:ind w:firstLine="200"/>
    </w:pPr>
    <w:rPr>
      <w:bCs/>
      <w:sz w:val="24"/>
      <w:szCs w:val="24"/>
    </w:rPr>
  </w:style>
  <w:style w:type="paragraph" w:customStyle="1" w:styleId="535">
    <w:name w:val="a"/>
    <w:basedOn w:val="1"/>
    <w:uiPriority w:val="0"/>
    <w:pPr>
      <w:widowControl/>
      <w:spacing w:before="100" w:beforeAutospacing="1" w:after="100" w:afterAutospacing="1"/>
    </w:pPr>
    <w:rPr>
      <w:rFonts w:ascii="宋体" w:hAnsi="宋体"/>
      <w:sz w:val="24"/>
      <w:szCs w:val="24"/>
    </w:rPr>
  </w:style>
  <w:style w:type="paragraph" w:customStyle="1" w:styleId="536">
    <w:name w:val="xl44"/>
    <w:basedOn w:val="1"/>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b/>
      <w:bCs/>
    </w:rPr>
  </w:style>
  <w:style w:type="paragraph" w:customStyle="1" w:styleId="537">
    <w:name w:val="xl58"/>
    <w:basedOn w:val="1"/>
    <w:uiPriority w:val="0"/>
    <w:pPr>
      <w:widowControl/>
      <w:pBdr>
        <w:left w:val="single" w:color="000000" w:sz="4" w:space="0"/>
        <w:right w:val="single" w:color="000000" w:sz="4" w:space="0"/>
      </w:pBdr>
      <w:spacing w:before="100" w:beforeAutospacing="1" w:after="100" w:afterAutospacing="1"/>
      <w:jc w:val="center"/>
    </w:pPr>
    <w:rPr>
      <w:b/>
      <w:bCs/>
      <w:i/>
      <w:iCs/>
    </w:rPr>
  </w:style>
  <w:style w:type="paragraph" w:customStyle="1" w:styleId="538">
    <w:name w:val="默认段落字体 Para Char Char Char Char Char Char Char"/>
    <w:basedOn w:val="1"/>
    <w:uiPriority w:val="0"/>
  </w:style>
  <w:style w:type="paragraph" w:customStyle="1" w:styleId="539">
    <w:name w:val="xl52"/>
    <w:basedOn w:val="1"/>
    <w:uiPriority w:val="0"/>
    <w:pPr>
      <w:widowControl/>
      <w:pBdr>
        <w:top w:val="single" w:color="000000" w:sz="4" w:space="0"/>
        <w:bottom w:val="single" w:color="000000" w:sz="4" w:space="0"/>
      </w:pBdr>
      <w:shd w:val="clear" w:color="auto" w:fill="969696"/>
      <w:spacing w:before="100" w:beforeAutospacing="1" w:after="100" w:afterAutospacing="1"/>
      <w:jc w:val="center"/>
    </w:pPr>
    <w:rPr>
      <w:b/>
      <w:bCs/>
      <w:i/>
      <w:i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2A050-BFB2-4BCD-8421-E8B10ACD1E48}">
  <ds:schemaRefs/>
</ds:datastoreItem>
</file>

<file path=docProps/app.xml><?xml version="1.0" encoding="utf-8"?>
<Properties xmlns="http://schemas.openxmlformats.org/officeDocument/2006/extended-properties" xmlns:vt="http://schemas.openxmlformats.org/officeDocument/2006/docPropsVTypes">
  <Template>Normal</Template>
  <Pages>51</Pages>
  <Words>10691</Words>
  <Characters>11281</Characters>
  <Lines>227</Lines>
  <Paragraphs>63</Paragraphs>
  <TotalTime>297</TotalTime>
  <ScaleCrop>false</ScaleCrop>
  <LinksUpToDate>false</LinksUpToDate>
  <CharactersWithSpaces>11482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2024-05-08T01:07:00Z</dcterms:created>
  <dc:creator>whh</dc:creator>
  <cp:lastModifiedBy>王雨秋</cp:lastModifiedBy>
  <dcterms:modified xsi:type="dcterms:W3CDTF">2025-03-26T07:06:24Z</dcterms:modified>
  <dc:title>  </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eyJoZGlkIjoiZDAyNDg3ZDEwMjU1ZTI2YjNjZmM4NDQyMTM0YzJiNjAiLCJ1c2VySWQiOiIzMzA0NDgwNzMifQ==</vt:lpwstr>
  </property>
  <property fmtid="{D5CDD505-2E9C-101B-9397-08002B2CF9AE}" pid="3" name="KSOProductBuildVer">
    <vt:lpwstr>2052-12.1.0.20305</vt:lpwstr>
  </property>
  <property fmtid="{D5CDD505-2E9C-101B-9397-08002B2CF9AE}" pid="4" name="ICV">
    <vt:lpwstr>6216B2D202094BF199A2E4CC9652F9B8_12</vt:lpwstr>
  </property>
</Properties>
</file>