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EE6B8">
      <w:pPr>
        <w:adjustRightInd w:val="0"/>
        <w:spacing w:line="360" w:lineRule="auto"/>
        <w:ind w:left="360" w:hanging="360"/>
        <w:jc w:val="left"/>
        <w:textAlignment w:val="baseline"/>
        <w:rPr>
          <w:rFonts w:hint="eastAsia"/>
          <w:b/>
          <w:bCs/>
          <w:sz w:val="28"/>
          <w:szCs w:val="32"/>
        </w:rPr>
      </w:pPr>
      <w:bookmarkStart w:id="1" w:name="_GoBack"/>
      <w:bookmarkEnd w:id="1"/>
      <w:r>
        <w:rPr>
          <w:rFonts w:hint="eastAsia"/>
          <w:b/>
          <w:bCs/>
          <w:sz w:val="28"/>
          <w:szCs w:val="32"/>
        </w:rPr>
        <w:t>附件1</w:t>
      </w:r>
    </w:p>
    <w:p w14:paraId="443CD5C4">
      <w:pPr>
        <w:adjustRightInd w:val="0"/>
        <w:spacing w:line="360" w:lineRule="auto"/>
        <w:ind w:left="360" w:hanging="360"/>
        <w:jc w:val="center"/>
        <w:textAlignment w:val="baseline"/>
        <w:rPr>
          <w:rFonts w:hint="eastAsia"/>
          <w:b/>
          <w:bCs/>
          <w:sz w:val="28"/>
          <w:szCs w:val="32"/>
        </w:rPr>
      </w:pPr>
      <w:r>
        <w:rPr>
          <w:rFonts w:hint="eastAsia"/>
          <w:b/>
          <w:bCs/>
          <w:sz w:val="28"/>
          <w:szCs w:val="32"/>
        </w:rPr>
        <w:t>艺术学院电子大屏采购项目需求</w:t>
      </w:r>
    </w:p>
    <w:p w14:paraId="551C1689">
      <w:pPr>
        <w:pStyle w:val="8"/>
        <w:numPr>
          <w:ilvl w:val="0"/>
          <w:numId w:val="1"/>
        </w:numPr>
        <w:adjustRightInd w:val="0"/>
        <w:spacing w:line="360" w:lineRule="auto"/>
        <w:ind w:firstLineChars="0"/>
        <w:textAlignment w:val="baseline"/>
        <w:rPr>
          <w:rFonts w:hint="eastAsia"/>
          <w:b/>
          <w:bCs/>
          <w:sz w:val="28"/>
          <w:szCs w:val="32"/>
        </w:rPr>
      </w:pPr>
      <w:r>
        <w:rPr>
          <w:rFonts w:hint="eastAsia"/>
          <w:b/>
          <w:bCs/>
          <w:sz w:val="28"/>
          <w:szCs w:val="32"/>
        </w:rPr>
        <w:t>项目清单</w:t>
      </w:r>
    </w:p>
    <w:tbl>
      <w:tblPr>
        <w:tblStyle w:val="5"/>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118"/>
        <w:gridCol w:w="992"/>
        <w:gridCol w:w="851"/>
        <w:gridCol w:w="1417"/>
      </w:tblGrid>
      <w:tr w14:paraId="3BB4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75CF3D75">
            <w:pPr>
              <w:pStyle w:val="8"/>
              <w:adjustRightInd w:val="0"/>
              <w:spacing w:line="360" w:lineRule="auto"/>
              <w:ind w:firstLine="0" w:firstLineChars="0"/>
              <w:jc w:val="center"/>
              <w:textAlignment w:val="baseline"/>
              <w:rPr>
                <w:rFonts w:hint="eastAsia"/>
                <w:sz w:val="24"/>
                <w:szCs w:val="28"/>
              </w:rPr>
            </w:pPr>
            <w:r>
              <w:rPr>
                <w:rFonts w:hint="eastAsia"/>
                <w:sz w:val="24"/>
                <w:szCs w:val="28"/>
              </w:rPr>
              <w:t>序号</w:t>
            </w:r>
          </w:p>
        </w:tc>
        <w:tc>
          <w:tcPr>
            <w:tcW w:w="3118" w:type="dxa"/>
          </w:tcPr>
          <w:p w14:paraId="2A75B621">
            <w:pPr>
              <w:pStyle w:val="8"/>
              <w:adjustRightInd w:val="0"/>
              <w:spacing w:line="360" w:lineRule="auto"/>
              <w:ind w:firstLine="0" w:firstLineChars="0"/>
              <w:jc w:val="center"/>
              <w:textAlignment w:val="baseline"/>
              <w:rPr>
                <w:rFonts w:hint="eastAsia"/>
                <w:sz w:val="24"/>
                <w:szCs w:val="28"/>
              </w:rPr>
            </w:pPr>
            <w:r>
              <w:rPr>
                <w:rFonts w:hint="eastAsia"/>
                <w:sz w:val="24"/>
                <w:szCs w:val="28"/>
              </w:rPr>
              <w:t>分项名称</w:t>
            </w:r>
          </w:p>
        </w:tc>
        <w:tc>
          <w:tcPr>
            <w:tcW w:w="992" w:type="dxa"/>
          </w:tcPr>
          <w:p w14:paraId="00D8D6F3">
            <w:pPr>
              <w:pStyle w:val="8"/>
              <w:adjustRightInd w:val="0"/>
              <w:spacing w:line="360" w:lineRule="auto"/>
              <w:ind w:firstLine="0" w:firstLineChars="0"/>
              <w:jc w:val="center"/>
              <w:textAlignment w:val="baseline"/>
              <w:rPr>
                <w:rFonts w:hint="eastAsia"/>
                <w:sz w:val="24"/>
                <w:szCs w:val="28"/>
              </w:rPr>
            </w:pPr>
            <w:r>
              <w:rPr>
                <w:rFonts w:hint="eastAsia"/>
                <w:sz w:val="24"/>
                <w:szCs w:val="28"/>
              </w:rPr>
              <w:t>数量</w:t>
            </w:r>
          </w:p>
        </w:tc>
        <w:tc>
          <w:tcPr>
            <w:tcW w:w="851" w:type="dxa"/>
          </w:tcPr>
          <w:p w14:paraId="19BADC48">
            <w:pPr>
              <w:pStyle w:val="8"/>
              <w:adjustRightInd w:val="0"/>
              <w:spacing w:line="360" w:lineRule="auto"/>
              <w:ind w:firstLine="0" w:firstLineChars="0"/>
              <w:jc w:val="center"/>
              <w:textAlignment w:val="baseline"/>
              <w:rPr>
                <w:rFonts w:hint="eastAsia"/>
                <w:sz w:val="24"/>
                <w:szCs w:val="28"/>
              </w:rPr>
            </w:pPr>
            <w:r>
              <w:rPr>
                <w:rFonts w:hint="eastAsia"/>
                <w:sz w:val="24"/>
                <w:szCs w:val="28"/>
              </w:rPr>
              <w:t>单位</w:t>
            </w:r>
          </w:p>
        </w:tc>
        <w:tc>
          <w:tcPr>
            <w:tcW w:w="1417" w:type="dxa"/>
          </w:tcPr>
          <w:p w14:paraId="30A16BE2">
            <w:pPr>
              <w:pStyle w:val="8"/>
              <w:adjustRightInd w:val="0"/>
              <w:spacing w:line="360" w:lineRule="auto"/>
              <w:ind w:firstLine="0" w:firstLineChars="0"/>
              <w:jc w:val="center"/>
              <w:textAlignment w:val="baseline"/>
              <w:rPr>
                <w:rFonts w:hint="eastAsia"/>
                <w:sz w:val="24"/>
                <w:szCs w:val="28"/>
              </w:rPr>
            </w:pPr>
            <w:r>
              <w:rPr>
                <w:rFonts w:hint="eastAsia"/>
                <w:sz w:val="24"/>
                <w:szCs w:val="28"/>
              </w:rPr>
              <w:t>产品类型</w:t>
            </w:r>
          </w:p>
        </w:tc>
      </w:tr>
      <w:tr w14:paraId="05E4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1764BBF1">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w:t>
            </w:r>
          </w:p>
        </w:tc>
        <w:tc>
          <w:tcPr>
            <w:tcW w:w="3118" w:type="dxa"/>
          </w:tcPr>
          <w:p w14:paraId="0E8AC01B">
            <w:pPr>
              <w:pStyle w:val="8"/>
              <w:adjustRightInd w:val="0"/>
              <w:spacing w:line="360" w:lineRule="auto"/>
              <w:ind w:firstLine="0" w:firstLineChars="0"/>
              <w:jc w:val="left"/>
              <w:textAlignment w:val="baseline"/>
              <w:rPr>
                <w:rFonts w:hint="eastAsia" w:ascii="宋体" w:hAnsi="宋体" w:eastAsia="宋体" w:cs="仿宋"/>
                <w:kern w:val="0"/>
                <w:sz w:val="22"/>
              </w:rPr>
            </w:pPr>
            <w:bookmarkStart w:id="0" w:name="OLE_LINK1"/>
            <w:r>
              <w:rPr>
                <w:rFonts w:hint="eastAsia" w:ascii="宋体" w:hAnsi="宋体" w:eastAsia="宋体" w:cs="仿宋"/>
                <w:kern w:val="0"/>
                <w:sz w:val="22"/>
              </w:rPr>
              <w:t>P1.25室内led全彩屏</w:t>
            </w:r>
            <w:bookmarkEnd w:id="0"/>
          </w:p>
        </w:tc>
        <w:tc>
          <w:tcPr>
            <w:tcW w:w="992" w:type="dxa"/>
          </w:tcPr>
          <w:p w14:paraId="7BF87E1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9.91</w:t>
            </w:r>
          </w:p>
        </w:tc>
        <w:tc>
          <w:tcPr>
            <w:tcW w:w="851" w:type="dxa"/>
          </w:tcPr>
          <w:p w14:paraId="0709E744">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w:t>
            </w:r>
          </w:p>
        </w:tc>
        <w:tc>
          <w:tcPr>
            <w:tcW w:w="1417" w:type="dxa"/>
          </w:tcPr>
          <w:p w14:paraId="21F9C417">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核心产品</w:t>
            </w:r>
          </w:p>
        </w:tc>
      </w:tr>
      <w:tr w14:paraId="4A4D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2989F62D">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2</w:t>
            </w:r>
          </w:p>
        </w:tc>
        <w:tc>
          <w:tcPr>
            <w:tcW w:w="3118" w:type="dxa"/>
          </w:tcPr>
          <w:p w14:paraId="2CB5D97E">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视频处理器（含控制软件）</w:t>
            </w:r>
          </w:p>
        </w:tc>
        <w:tc>
          <w:tcPr>
            <w:tcW w:w="992" w:type="dxa"/>
          </w:tcPr>
          <w:p w14:paraId="576572A4">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w:t>
            </w:r>
          </w:p>
        </w:tc>
        <w:tc>
          <w:tcPr>
            <w:tcW w:w="851" w:type="dxa"/>
          </w:tcPr>
          <w:p w14:paraId="69EBDC6F">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台</w:t>
            </w:r>
          </w:p>
        </w:tc>
        <w:tc>
          <w:tcPr>
            <w:tcW w:w="1417" w:type="dxa"/>
          </w:tcPr>
          <w:p w14:paraId="18748CE1">
            <w:pPr>
              <w:pStyle w:val="8"/>
              <w:adjustRightInd w:val="0"/>
              <w:spacing w:line="360" w:lineRule="auto"/>
              <w:ind w:firstLine="0" w:firstLineChars="0"/>
              <w:textAlignment w:val="baseline"/>
              <w:rPr>
                <w:rFonts w:hint="eastAsia" w:ascii="宋体" w:hAnsi="宋体" w:eastAsia="宋体" w:cs="仿宋"/>
                <w:kern w:val="0"/>
                <w:sz w:val="22"/>
              </w:rPr>
            </w:pPr>
          </w:p>
        </w:tc>
      </w:tr>
      <w:tr w14:paraId="0CF3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349A4ED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3</w:t>
            </w:r>
          </w:p>
        </w:tc>
        <w:tc>
          <w:tcPr>
            <w:tcW w:w="3118" w:type="dxa"/>
          </w:tcPr>
          <w:p w14:paraId="1ECF7F96">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音箱</w:t>
            </w:r>
          </w:p>
        </w:tc>
        <w:tc>
          <w:tcPr>
            <w:tcW w:w="992" w:type="dxa"/>
          </w:tcPr>
          <w:p w14:paraId="195E67C9">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2</w:t>
            </w:r>
          </w:p>
        </w:tc>
        <w:tc>
          <w:tcPr>
            <w:tcW w:w="851" w:type="dxa"/>
          </w:tcPr>
          <w:p w14:paraId="55C0546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只</w:t>
            </w:r>
          </w:p>
        </w:tc>
        <w:tc>
          <w:tcPr>
            <w:tcW w:w="1417" w:type="dxa"/>
          </w:tcPr>
          <w:p w14:paraId="4E722B4D">
            <w:pPr>
              <w:pStyle w:val="8"/>
              <w:adjustRightInd w:val="0"/>
              <w:spacing w:line="360" w:lineRule="auto"/>
              <w:ind w:firstLine="0" w:firstLineChars="0"/>
              <w:textAlignment w:val="baseline"/>
              <w:rPr>
                <w:rFonts w:hint="eastAsia" w:ascii="宋体" w:hAnsi="宋体" w:eastAsia="宋体" w:cs="仿宋"/>
                <w:kern w:val="0"/>
                <w:sz w:val="22"/>
              </w:rPr>
            </w:pPr>
          </w:p>
        </w:tc>
      </w:tr>
      <w:tr w14:paraId="274D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0636ED18">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4</w:t>
            </w:r>
          </w:p>
        </w:tc>
        <w:tc>
          <w:tcPr>
            <w:tcW w:w="3118" w:type="dxa"/>
          </w:tcPr>
          <w:p w14:paraId="04326AAB">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攻放、反馈抑制器</w:t>
            </w:r>
          </w:p>
        </w:tc>
        <w:tc>
          <w:tcPr>
            <w:tcW w:w="992" w:type="dxa"/>
          </w:tcPr>
          <w:p w14:paraId="1D32D766">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w:t>
            </w:r>
          </w:p>
        </w:tc>
        <w:tc>
          <w:tcPr>
            <w:tcW w:w="851" w:type="dxa"/>
          </w:tcPr>
          <w:p w14:paraId="427E1D26">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套</w:t>
            </w:r>
          </w:p>
        </w:tc>
        <w:tc>
          <w:tcPr>
            <w:tcW w:w="1417" w:type="dxa"/>
          </w:tcPr>
          <w:p w14:paraId="7B312460">
            <w:pPr>
              <w:pStyle w:val="8"/>
              <w:adjustRightInd w:val="0"/>
              <w:spacing w:line="360" w:lineRule="auto"/>
              <w:ind w:firstLine="0" w:firstLineChars="0"/>
              <w:textAlignment w:val="baseline"/>
              <w:rPr>
                <w:rFonts w:hint="eastAsia" w:ascii="宋体" w:hAnsi="宋体" w:eastAsia="宋体" w:cs="仿宋"/>
                <w:kern w:val="0"/>
                <w:sz w:val="22"/>
              </w:rPr>
            </w:pPr>
          </w:p>
        </w:tc>
      </w:tr>
      <w:tr w14:paraId="4BE4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6FC8F7E3">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5</w:t>
            </w:r>
          </w:p>
        </w:tc>
        <w:tc>
          <w:tcPr>
            <w:tcW w:w="3118" w:type="dxa"/>
          </w:tcPr>
          <w:p w14:paraId="0BDAA1B3">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无线手持话筒</w:t>
            </w:r>
          </w:p>
        </w:tc>
        <w:tc>
          <w:tcPr>
            <w:tcW w:w="992" w:type="dxa"/>
          </w:tcPr>
          <w:p w14:paraId="5D7A0899">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2</w:t>
            </w:r>
          </w:p>
        </w:tc>
        <w:tc>
          <w:tcPr>
            <w:tcW w:w="851" w:type="dxa"/>
          </w:tcPr>
          <w:p w14:paraId="2DA8B4BE">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套</w:t>
            </w:r>
          </w:p>
        </w:tc>
        <w:tc>
          <w:tcPr>
            <w:tcW w:w="1417" w:type="dxa"/>
          </w:tcPr>
          <w:p w14:paraId="3C2AAABA">
            <w:pPr>
              <w:pStyle w:val="8"/>
              <w:adjustRightInd w:val="0"/>
              <w:spacing w:line="360" w:lineRule="auto"/>
              <w:ind w:firstLine="0" w:firstLineChars="0"/>
              <w:textAlignment w:val="baseline"/>
              <w:rPr>
                <w:rFonts w:hint="eastAsia" w:ascii="宋体" w:hAnsi="宋体" w:eastAsia="宋体" w:cs="仿宋"/>
                <w:kern w:val="0"/>
                <w:sz w:val="22"/>
              </w:rPr>
            </w:pPr>
          </w:p>
        </w:tc>
      </w:tr>
      <w:tr w14:paraId="2325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6F207F7C">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6</w:t>
            </w:r>
          </w:p>
        </w:tc>
        <w:tc>
          <w:tcPr>
            <w:tcW w:w="3118" w:type="dxa"/>
          </w:tcPr>
          <w:p w14:paraId="4CC7A36B">
            <w:pPr>
              <w:pStyle w:val="8"/>
              <w:adjustRightInd w:val="0"/>
              <w:spacing w:line="360" w:lineRule="auto"/>
              <w:ind w:firstLine="0" w:firstLineChars="0"/>
              <w:textAlignment w:val="baseline"/>
              <w:rPr>
                <w:rFonts w:hint="eastAsia" w:ascii="宋体" w:hAnsi="宋体" w:eastAsia="宋体" w:cs="仿宋"/>
                <w:kern w:val="0"/>
                <w:sz w:val="22"/>
              </w:rPr>
            </w:pPr>
            <w:r>
              <w:rPr>
                <w:rFonts w:hint="eastAsia" w:ascii="宋体" w:hAnsi="宋体" w:eastAsia="宋体" w:cs="仿宋"/>
                <w:kern w:val="0"/>
                <w:sz w:val="22"/>
              </w:rPr>
              <w:t>安装调试（含电源线路敷设）</w:t>
            </w:r>
          </w:p>
        </w:tc>
        <w:tc>
          <w:tcPr>
            <w:tcW w:w="992" w:type="dxa"/>
          </w:tcPr>
          <w:p w14:paraId="21D524F4">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1</w:t>
            </w:r>
          </w:p>
        </w:tc>
        <w:tc>
          <w:tcPr>
            <w:tcW w:w="851" w:type="dxa"/>
          </w:tcPr>
          <w:p w14:paraId="08F75965">
            <w:pPr>
              <w:pStyle w:val="8"/>
              <w:adjustRightInd w:val="0"/>
              <w:spacing w:line="360" w:lineRule="auto"/>
              <w:ind w:firstLine="0" w:firstLineChars="0"/>
              <w:jc w:val="center"/>
              <w:textAlignment w:val="baseline"/>
              <w:rPr>
                <w:rFonts w:hint="eastAsia" w:ascii="宋体" w:hAnsi="宋体" w:eastAsia="宋体" w:cs="仿宋"/>
                <w:kern w:val="0"/>
                <w:sz w:val="22"/>
              </w:rPr>
            </w:pPr>
            <w:r>
              <w:rPr>
                <w:rFonts w:hint="eastAsia" w:ascii="宋体" w:hAnsi="宋体" w:eastAsia="宋体" w:cs="仿宋"/>
                <w:kern w:val="0"/>
                <w:sz w:val="22"/>
              </w:rPr>
              <w:t>项</w:t>
            </w:r>
          </w:p>
        </w:tc>
        <w:tc>
          <w:tcPr>
            <w:tcW w:w="1417" w:type="dxa"/>
          </w:tcPr>
          <w:p w14:paraId="142D2660">
            <w:pPr>
              <w:pStyle w:val="8"/>
              <w:adjustRightInd w:val="0"/>
              <w:spacing w:line="360" w:lineRule="auto"/>
              <w:ind w:firstLine="0" w:firstLineChars="0"/>
              <w:textAlignment w:val="baseline"/>
              <w:rPr>
                <w:rFonts w:hint="eastAsia" w:ascii="宋体" w:hAnsi="宋体" w:eastAsia="宋体" w:cs="仿宋"/>
                <w:kern w:val="0"/>
                <w:sz w:val="22"/>
              </w:rPr>
            </w:pPr>
          </w:p>
        </w:tc>
      </w:tr>
    </w:tbl>
    <w:p w14:paraId="4FCD0B76">
      <w:pPr>
        <w:adjustRightInd w:val="0"/>
        <w:spacing w:line="360" w:lineRule="auto"/>
        <w:textAlignment w:val="baseline"/>
        <w:rPr>
          <w:rFonts w:hint="eastAsia"/>
          <w:b/>
          <w:bCs/>
          <w:sz w:val="28"/>
          <w:szCs w:val="32"/>
        </w:rPr>
      </w:pPr>
      <w:r>
        <w:rPr>
          <w:rFonts w:hint="eastAsia"/>
          <w:b/>
          <w:bCs/>
          <w:sz w:val="28"/>
          <w:szCs w:val="32"/>
        </w:rPr>
        <w:t>二、产品技术指标</w:t>
      </w:r>
    </w:p>
    <w:p w14:paraId="5EA446E2">
      <w:pPr>
        <w:adjustRightInd w:val="0"/>
        <w:ind w:left="360" w:hanging="360"/>
        <w:textAlignment w:val="baseline"/>
        <w:rPr>
          <w:rFonts w:hint="eastAsia"/>
          <w:b/>
          <w:bCs/>
          <w:sz w:val="28"/>
          <w:szCs w:val="32"/>
        </w:rPr>
      </w:pPr>
      <w:r>
        <w:rPr>
          <w:rFonts w:hint="eastAsia"/>
          <w:b/>
          <w:bCs/>
          <w:sz w:val="28"/>
          <w:szCs w:val="32"/>
        </w:rPr>
        <w:t>1、P1.25室内led全彩屏</w:t>
      </w:r>
    </w:p>
    <w:p w14:paraId="5F359762">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（1）★屏幕尺寸≥4.2×2.36；点间距：≤1.25mm；像素密度≥640000点/平米；</w:t>
      </w:r>
    </w:p>
    <w:p w14:paraId="25FD80FD">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（2）采用COB全倒装封装方式，晶片直接焊在PCB板上，无焊线，散热效果好；</w:t>
      </w:r>
    </w:p>
    <w:p w14:paraId="094A4374">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（3）箱体采用压铸铝材质，为一次性整体压铸成型，全金属散热结构，无风扇设计；</w:t>
      </w:r>
    </w:p>
    <w:p w14:paraId="010A6EF1">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（4）显示屏峰值功耗≤240W/㎡，平均功耗≤100W/㎡；箱体能效符合GB 21520-2015标准，并且达到能效一级；</w:t>
      </w:r>
    </w:p>
    <w:p w14:paraId="084ED711">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（5）设备在正常工作条件下，可保证连续工作7×24h，不应出现电、机械的故障，稳定性良好；</w:t>
      </w:r>
    </w:p>
    <w:p w14:paraId="539D4D8A">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（6）显示屏水平视角≥170°，垂直视角≥170°；</w:t>
      </w:r>
    </w:p>
    <w:p w14:paraId="54B48C79">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（7）显示屏的亮度≥500cd/㎡，对比度≥10000:1，色温1000-15000K可调；；</w:t>
      </w:r>
    </w:p>
    <w:p w14:paraId="2D7DDE51">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（8）显示屏换帧频率支持50/60HZ，刷新率≥3840HZ；</w:t>
      </w:r>
    </w:p>
    <w:p w14:paraId="50C69387">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（9）光泽度：发光面光泽度≤10GU；</w:t>
      </w:r>
    </w:p>
    <w:p w14:paraId="6D169488">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（10）烟雾毒气：箱体单元烟气毒性测试符合 BS6853 标准，R(max.)≤1；</w:t>
      </w:r>
    </w:p>
    <w:p w14:paraId="164D143A">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（11）采用先进技术，超黑底色，哑面处理，提高屏体的黑色水平，增强屏体的对比度，同时提升观看的舒适度、降低触摸痕迹；</w:t>
      </w:r>
    </w:p>
    <w:p w14:paraId="260DC16D">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（12）显示屏模块抗拉强度＞200MPa，屈服强度＞200MPa，硬度＞80HBS；抗拉力数值≥5000N/㎡，抗压力数值≥50000N/㎡；</w:t>
      </w:r>
    </w:p>
    <w:p w14:paraId="78C22998">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（13）噪声：符合 GB/T 18313-2001 声学信息技术设备和通信设备空气噪声的测量，在标况下，屏前、屏后、屏左、屏右1m处，噪声声压&lt;3.6dB；</w:t>
      </w:r>
    </w:p>
    <w:p w14:paraId="4BC2927F">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（14）支持高集成三合一板卡设计，电源、接收卡、HUB 板一体化，板内无线连接;提升传输稳定性，现场维护效率；</w:t>
      </w:r>
    </w:p>
    <w:p w14:paraId="027AE9BB">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（15）除湿设计：在长时间没有使用屏体的情况下，自动进入除湿模式，显示屏从10%-100%亮度逐步显示，达到保护灯珠的目的；</w:t>
      </w:r>
    </w:p>
    <w:p w14:paraId="40656B5F">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（16）所投屏体支持HDR3.0高图像动态技术；</w:t>
      </w:r>
    </w:p>
    <w:p w14:paraId="0DD4FD73">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（17）使用10KW配电柜供电，配电柜具有PLC远程控制功能。</w:t>
      </w:r>
    </w:p>
    <w:p w14:paraId="3F0BD867">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（18）所使用的电缆、电线符合国家标准。</w:t>
      </w:r>
    </w:p>
    <w:p w14:paraId="4479C707">
      <w:pPr>
        <w:adjustRightInd w:val="0"/>
        <w:spacing w:line="276" w:lineRule="auto"/>
        <w:ind w:left="360" w:hanging="360"/>
        <w:textAlignment w:val="baseline"/>
        <w:rPr>
          <w:rFonts w:hint="eastAsia" w:ascii="宋体" w:hAnsi="宋体" w:eastAsia="宋体" w:cs="仿宋"/>
          <w:kern w:val="0"/>
          <w:sz w:val="22"/>
        </w:rPr>
      </w:pPr>
      <w:r>
        <w:rPr>
          <w:rFonts w:hint="eastAsia" w:ascii="宋体" w:hAnsi="宋体" w:eastAsia="宋体" w:cs="仿宋"/>
          <w:kern w:val="0"/>
          <w:sz w:val="22"/>
        </w:rPr>
        <w:t>（19）屏幕支架使用40mm*80mm*1.5mm镀锌方管，四边为不透钢包边。</w:t>
      </w:r>
    </w:p>
    <w:p w14:paraId="0ED528B2">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（20）播放盒支持远程集群发布管理系统；支持高清视频硬解码；支持音频输出，3.5mm 标准音频输出接口；支持U盘直接播放视频和图片；</w:t>
      </w:r>
    </w:p>
    <w:p w14:paraId="2286DD47">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（21）以上参数要求提供带有“CNAS、CMA”标识的检测机构出具的检测报告，需提供报告复印件并加盖原厂公章；所投屏体须通过CCC认证，不接受OEM产品，并提供证书复印件加盖原厂公章。</w:t>
      </w:r>
    </w:p>
    <w:p w14:paraId="43909BB2">
      <w:pPr>
        <w:adjustRightInd w:val="0"/>
        <w:spacing w:line="276" w:lineRule="auto"/>
        <w:ind w:left="210" w:leftChars="100" w:firstLine="220" w:firstLineChars="100"/>
        <w:textAlignment w:val="baseline"/>
        <w:rPr>
          <w:rFonts w:hint="eastAsia" w:ascii="宋体" w:hAnsi="宋体" w:eastAsia="宋体" w:cs="仿宋"/>
          <w:kern w:val="0"/>
          <w:sz w:val="22"/>
        </w:rPr>
      </w:pPr>
      <w:r>
        <w:rPr>
          <w:rFonts w:hint="eastAsia" w:ascii="宋体" w:hAnsi="宋体" w:eastAsia="宋体" w:cs="仿宋"/>
          <w:kern w:val="0"/>
          <w:sz w:val="22"/>
        </w:rPr>
        <w:t>LED屏推荐品牌：利亚德、洲明、三思</w:t>
      </w:r>
    </w:p>
    <w:p w14:paraId="2716D230">
      <w:pPr>
        <w:adjustRightInd w:val="0"/>
        <w:spacing w:line="276" w:lineRule="auto"/>
        <w:ind w:left="360" w:hanging="360"/>
        <w:textAlignment w:val="baseline"/>
        <w:rPr>
          <w:rFonts w:hint="eastAsia"/>
          <w:b/>
          <w:bCs/>
          <w:sz w:val="28"/>
          <w:szCs w:val="32"/>
        </w:rPr>
      </w:pPr>
      <w:r>
        <w:rPr>
          <w:rFonts w:hint="eastAsia"/>
          <w:b/>
          <w:bCs/>
          <w:sz w:val="28"/>
          <w:szCs w:val="32"/>
        </w:rPr>
        <w:t>2、视频处理器</w:t>
      </w:r>
    </w:p>
    <w:p w14:paraId="2DA4B511">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（1）输入接口包括1路HDMI2.0+LOOP,2路HDMI1.3，1路USB3.0，支持选配1路3G-SDI（IN+LOOP），最大支持4096*2160@60HZ信号输入。</w:t>
      </w:r>
    </w:p>
    <w:p w14:paraId="22C309DF">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（2）视频输出支持12个千兆网口输出，2路10G-OPT光口，最大带载高达780万像素，最宽支持10240,最高8192。</w:t>
      </w:r>
    </w:p>
    <w:p w14:paraId="2F5E686F">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（3）最大支持144HZ高帧率输入输出，输出支持插帧、抽帧、倍频（2倍频、3倍频、4倍频）功能，可将30HZ信号，倍频至120HZ输出；</w:t>
      </w:r>
    </w:p>
    <w:p w14:paraId="53D93B8C">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（4）最大可支持6个2K图层或1个4K图层+2个2K图层，全部图层大小和位置可单独调节。4K接口输入2K图层，按2K图层计算图层资源；</w:t>
      </w:r>
    </w:p>
    <w:p w14:paraId="4FCE3FCD">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5）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p>
    <w:p w14:paraId="3672826D">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（6）自带控制软件（同品牌）</w:t>
      </w:r>
    </w:p>
    <w:p w14:paraId="6202591A">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7）支持U盘即插即播功能，最大支持4K级（3840*2160@60fps）图片和视频的流畅播放，播放列表计切换效果支持自定义编排，最多支持27种图片切换特效，包括水波涟漪、镜头拉近、直接推出、立体翻转、百叶窗、左右擦除、上下擦除、立方体旋转、溶解转场、网格转场、扇扫转场、画卷转场、淡入淡出、旋转扭曲、心形转场、拉帘推出、透视三角、圆形消失、矩形弹跳、星形旋转；</w:t>
      </w:r>
    </w:p>
    <w:p w14:paraId="0F211B8E">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（8）标配全彩液晶，搭配实体按键，极大的方便了设备整体状态的监控及设备功能的控制；设备功能按键及丝印信息采用全中文提示，项目上无需粘贴额外的标签纸加以区分，清晰直观；</w:t>
      </w:r>
    </w:p>
    <w:p w14:paraId="042AD9A7">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（9）支持创建多个设备还原点，将当前设备的配屏，场景，输出等参数存储为还原点，当系统工作异常时，可根据还原点一键快速还原；</w:t>
      </w:r>
    </w:p>
    <w:p w14:paraId="7AEC7E95">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（10）支持控制设备白名单，可通过MAC地址限制控制设备，非白名单内设备无法控制设备，不允许对设备进行操作；</w:t>
      </w:r>
    </w:p>
    <w:p w14:paraId="700BF4C1">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（11）MTBF≥150000小时，MTTR平均修复小于10分钟可用度大于 99%，整机寿命不小于150000小时。产品稳定性高、性能卓越、纯硬件结构，上电即可正常工作，无需做任何其它设置。</w:t>
      </w:r>
    </w:p>
    <w:p w14:paraId="5FE50048">
      <w:pPr>
        <w:adjustRightInd w:val="0"/>
        <w:spacing w:line="276" w:lineRule="auto"/>
        <w:ind w:left="360" w:hanging="360"/>
        <w:textAlignment w:val="baseline"/>
        <w:rPr>
          <w:rFonts w:hint="eastAsia"/>
          <w:b/>
          <w:bCs/>
          <w:sz w:val="28"/>
          <w:szCs w:val="32"/>
        </w:rPr>
      </w:pPr>
      <w:r>
        <w:rPr>
          <w:rFonts w:hint="eastAsia"/>
          <w:b/>
          <w:bCs/>
          <w:sz w:val="28"/>
          <w:szCs w:val="32"/>
        </w:rPr>
        <w:t>3、音箱</w:t>
      </w:r>
    </w:p>
    <w:p w14:paraId="63F5A0C5">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（1）箱体采用对称梯形结构，内壁贴附吸音棉能减少驻波的产生，使中低频在听感上表现得更干净，频响上更平坦；箱体修长，适配不同的装修风格。</w:t>
      </w:r>
    </w:p>
    <w:p w14:paraId="6125A278">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（2）高频滤波功能，可对声音的明亮度进行调节；播放模式选择开关可提供“音乐”，“人声”，“平滑” 三种模式，适应不同的场合。</w:t>
      </w:r>
    </w:p>
    <w:p w14:paraId="7BD6CDED">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（3）指向性控制功能，可对指向性宽窄进行调节；指向性选择开关可提供“宽”“窄”“中”三种模式，适应不同的声学空间。</w:t>
      </w:r>
    </w:p>
    <w:p w14:paraId="7AA6F25B">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（4）额定功率：120W（AES）；额定阻抗：8Ω</w:t>
      </w:r>
    </w:p>
    <w:p w14:paraId="71AC9799">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（5）频率响应（±3dB）：100Hz-16kHz</w:t>
      </w:r>
    </w:p>
    <w:p w14:paraId="0540C33E">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（6）灵敏度（1W/1M）：94dB</w:t>
      </w:r>
    </w:p>
    <w:p w14:paraId="208EE257">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（7）覆盖角：H120°×V25°</w:t>
      </w:r>
    </w:p>
    <w:p w14:paraId="248DDBA7">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（8）最大声压级：109dB</w:t>
      </w:r>
    </w:p>
    <w:p w14:paraId="71306A69">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（9）分频模式：全频+矫正电路</w:t>
      </w:r>
    </w:p>
    <w:p w14:paraId="696F28B1">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（10）吊挂／安装：壁挂</w:t>
      </w:r>
    </w:p>
    <w:p w14:paraId="474FA763">
      <w:pPr>
        <w:adjustRightInd w:val="0"/>
        <w:spacing w:line="276" w:lineRule="auto"/>
        <w:ind w:firstLine="220" w:firstLineChars="100"/>
        <w:contextualSpacing/>
        <w:textAlignment w:val="baseline"/>
        <w:rPr>
          <w:rFonts w:hint="eastAsia" w:ascii="宋体" w:hAnsi="宋体" w:eastAsia="宋体" w:cs="仿宋"/>
          <w:kern w:val="0"/>
          <w:sz w:val="22"/>
        </w:rPr>
      </w:pPr>
      <w:r>
        <w:rPr>
          <w:rFonts w:hint="eastAsia" w:ascii="宋体" w:hAnsi="宋体" w:eastAsia="宋体" w:cs="仿宋"/>
          <w:kern w:val="0"/>
          <w:sz w:val="22"/>
        </w:rPr>
        <w:t>音箱推荐品牌：得胜、戴阳、斯尼克</w:t>
      </w:r>
    </w:p>
    <w:p w14:paraId="448B6085">
      <w:pPr>
        <w:adjustRightInd w:val="0"/>
        <w:spacing w:line="276" w:lineRule="auto"/>
        <w:ind w:left="360" w:hanging="360"/>
        <w:textAlignment w:val="baseline"/>
        <w:rPr>
          <w:rFonts w:hint="eastAsia"/>
          <w:b/>
          <w:bCs/>
          <w:sz w:val="28"/>
          <w:szCs w:val="32"/>
        </w:rPr>
      </w:pPr>
      <w:r>
        <w:rPr>
          <w:rFonts w:hint="eastAsia"/>
          <w:b/>
          <w:bCs/>
          <w:sz w:val="28"/>
          <w:szCs w:val="32"/>
        </w:rPr>
        <w:t>4、功放、反馈抑制器</w:t>
      </w:r>
    </w:p>
    <w:p w14:paraId="5075CF44">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（1）两路话筒输入，可实现话筒音量，效果调节；</w:t>
      </w:r>
    </w:p>
    <w:p w14:paraId="529D3F44">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（2）3路AUX音频输入；1路超低音频信号输出，可外接有源低音炮；</w:t>
      </w:r>
    </w:p>
    <w:p w14:paraId="7590EC31">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（3）高效节能供电电路；高保真大动态线路，频响宽，声音清晰。• 输出功率：90W*2（8Ω）</w:t>
      </w:r>
    </w:p>
    <w:p w14:paraId="53C2017F">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（4）输出阻抗：8Ω</w:t>
      </w:r>
    </w:p>
    <w:p w14:paraId="54C03BFA">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（5）谐波失真：&lt;1.5%（1kHz， 1W，8Ω）</w:t>
      </w:r>
    </w:p>
    <w:p w14:paraId="6DC9D3AA">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（6）频率响应(±1dB)：20Hz-20kHz</w:t>
      </w:r>
    </w:p>
    <w:p w14:paraId="72CA0589">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（7）信噪比：≥78dB</w:t>
      </w:r>
    </w:p>
    <w:p w14:paraId="4B433E72">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（8）线路输入灵敏度：250mV</w:t>
      </w:r>
    </w:p>
    <w:p w14:paraId="6DBF87FC">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（9）麦克风输入灵敏度：20mV</w:t>
      </w:r>
    </w:p>
    <w:p w14:paraId="67D0AFF4">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（10）反馈移频量：5Hz±1Hz</w:t>
      </w:r>
    </w:p>
    <w:p w14:paraId="4BFB0293">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（11）传声增益提升量：5-14dB</w:t>
      </w:r>
    </w:p>
    <w:p w14:paraId="22FD1103">
      <w:pPr>
        <w:adjustRightInd w:val="0"/>
        <w:spacing w:line="276" w:lineRule="auto"/>
        <w:contextualSpacing/>
        <w:textAlignment w:val="baseline"/>
        <w:rPr>
          <w:rFonts w:hint="eastAsia" w:ascii="宋体" w:hAnsi="宋体" w:eastAsia="宋体" w:cs="仿宋"/>
          <w:kern w:val="0"/>
          <w:sz w:val="22"/>
        </w:rPr>
      </w:pPr>
      <w:r>
        <w:rPr>
          <w:rFonts w:hint="eastAsia" w:ascii="宋体" w:hAnsi="宋体" w:eastAsia="宋体" w:cs="仿宋"/>
          <w:kern w:val="0"/>
          <w:sz w:val="22"/>
        </w:rPr>
        <w:t>（12）抑制啸叫增益：6dB</w:t>
      </w:r>
    </w:p>
    <w:p w14:paraId="0D92AC46">
      <w:pPr>
        <w:adjustRightInd w:val="0"/>
        <w:spacing w:line="276" w:lineRule="auto"/>
        <w:textAlignment w:val="baseline"/>
        <w:rPr>
          <w:rFonts w:hint="eastAsia"/>
          <w:b/>
          <w:bCs/>
          <w:sz w:val="28"/>
          <w:szCs w:val="32"/>
        </w:rPr>
      </w:pPr>
      <w:r>
        <w:rPr>
          <w:rFonts w:hint="eastAsia"/>
          <w:b/>
          <w:bCs/>
          <w:sz w:val="28"/>
          <w:szCs w:val="32"/>
        </w:rPr>
        <w:t>5、无线手持话筒</w:t>
      </w:r>
    </w:p>
    <w:p w14:paraId="514F9392">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 xml:space="preserve">（1）频率范围：470-932MHz </w:t>
      </w:r>
    </w:p>
    <w:p w14:paraId="74DD355B">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（2）频率稳定度：±10ppm</w:t>
      </w:r>
    </w:p>
    <w:p w14:paraId="6554E4C9">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（3）灵敏度：10dBuV</w:t>
      </w:r>
    </w:p>
    <w:p w14:paraId="04D9CF43">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（4）信噪比：100dB</w:t>
      </w:r>
    </w:p>
    <w:p w14:paraId="32F0E175">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（5）失真度：＜0.1%</w:t>
      </w:r>
    </w:p>
    <w:p w14:paraId="5E060E1C">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（6）频率响应：50Hz-18kHz</w:t>
      </w:r>
    </w:p>
    <w:p w14:paraId="29582263">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（7）接收距离：100 (m)</w:t>
      </w:r>
    </w:p>
    <w:p w14:paraId="352BFE1E">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（8）发射功率：10mW</w:t>
      </w:r>
    </w:p>
    <w:p w14:paraId="73C089AE">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（9）发射距离：100(m)</w:t>
      </w:r>
    </w:p>
    <w:p w14:paraId="3C6ECEAC">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（10）谐波抑制：65dB以上</w:t>
      </w:r>
    </w:p>
    <w:p w14:paraId="01FB7D12">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（11）调制方式：FM</w:t>
      </w:r>
    </w:p>
    <w:p w14:paraId="67C4AC79">
      <w:pPr>
        <w:adjustRightInd w:val="0"/>
        <w:spacing w:line="276" w:lineRule="auto"/>
        <w:textAlignment w:val="baseline"/>
        <w:rPr>
          <w:rFonts w:hint="eastAsia" w:ascii="宋体" w:hAnsi="宋体" w:eastAsia="宋体" w:cs="宋体"/>
          <w:kern w:val="0"/>
          <w:sz w:val="22"/>
        </w:rPr>
      </w:pPr>
      <w:r>
        <w:rPr>
          <w:rFonts w:hint="eastAsia" w:ascii="宋体" w:hAnsi="宋体" w:eastAsia="宋体" w:cs="宋体"/>
          <w:kern w:val="0"/>
          <w:sz w:val="22"/>
        </w:rPr>
        <w:t>（12）最大调制度：75K</w:t>
      </w:r>
    </w:p>
    <w:p w14:paraId="5B4E4E82">
      <w:pPr>
        <w:adjustRightInd w:val="0"/>
        <w:spacing w:line="360" w:lineRule="auto"/>
        <w:textAlignment w:val="baseline"/>
        <w:rPr>
          <w:rFonts w:hint="eastAsia"/>
          <w:b/>
          <w:bCs/>
          <w:sz w:val="28"/>
          <w:szCs w:val="32"/>
        </w:rPr>
      </w:pPr>
      <w:r>
        <w:rPr>
          <w:rFonts w:hint="eastAsia"/>
          <w:b/>
          <w:bCs/>
          <w:sz w:val="28"/>
          <w:szCs w:val="32"/>
        </w:rPr>
        <w:t>三、商务要求</w:t>
      </w:r>
    </w:p>
    <w:p w14:paraId="6E5DB8EA">
      <w:pPr>
        <w:spacing w:line="276" w:lineRule="auto"/>
        <w:rPr>
          <w:rFonts w:hint="eastAsia" w:ascii="宋体" w:hAnsi="宋体" w:eastAsia="宋体" w:cs="宋体"/>
          <w:kern w:val="0"/>
          <w:sz w:val="22"/>
        </w:rPr>
      </w:pPr>
      <w:r>
        <w:rPr>
          <w:rFonts w:hint="eastAsia" w:ascii="宋体" w:hAnsi="宋体" w:eastAsia="宋体" w:cs="宋体"/>
          <w:kern w:val="0"/>
          <w:sz w:val="22"/>
        </w:rPr>
        <w:t>1.报价要求</w:t>
      </w:r>
    </w:p>
    <w:p w14:paraId="3B8D703F">
      <w:pPr>
        <w:spacing w:line="276" w:lineRule="auto"/>
        <w:rPr>
          <w:rFonts w:hint="eastAsia" w:ascii="宋体" w:hAnsi="宋体" w:eastAsia="宋体" w:cs="宋体"/>
          <w:kern w:val="0"/>
          <w:sz w:val="22"/>
        </w:rPr>
      </w:pPr>
      <w:r>
        <w:rPr>
          <w:rFonts w:hint="eastAsia" w:ascii="宋体" w:hAnsi="宋体" w:eastAsia="宋体" w:cs="宋体"/>
          <w:kern w:val="0"/>
          <w:sz w:val="22"/>
        </w:rPr>
        <w:t>（1）报价应包含与本次采购项目有关的所有费用。包含但不限于人员、设备、安装、调试、验收、售后服务、伴随配套服务等所有含税费用。</w:t>
      </w:r>
    </w:p>
    <w:p w14:paraId="3C1806CA">
      <w:pPr>
        <w:spacing w:line="276" w:lineRule="auto"/>
        <w:rPr>
          <w:rFonts w:hint="eastAsia" w:ascii="宋体" w:hAnsi="宋体" w:eastAsia="宋体" w:cs="宋体"/>
          <w:kern w:val="0"/>
          <w:sz w:val="22"/>
        </w:rPr>
      </w:pPr>
      <w:r>
        <w:rPr>
          <w:rFonts w:hint="eastAsia" w:ascii="宋体" w:hAnsi="宋体" w:eastAsia="宋体" w:cs="宋体"/>
          <w:kern w:val="0"/>
          <w:sz w:val="22"/>
        </w:rPr>
        <w:t>（2）供应商报价除包含招标文件中列明的项目外，还应包括保障产品正常使用应当具有的物资和服务，对产品正常使用应当具有的物资和服务理解不一致的以采购单位理解为准。</w:t>
      </w:r>
    </w:p>
    <w:p w14:paraId="00C94E6D">
      <w:pPr>
        <w:spacing w:line="276" w:lineRule="auto"/>
        <w:rPr>
          <w:rFonts w:hint="eastAsia" w:ascii="宋体" w:hAnsi="宋体" w:eastAsia="宋体" w:cs="宋体"/>
          <w:kern w:val="0"/>
          <w:sz w:val="22"/>
        </w:rPr>
      </w:pPr>
      <w:r>
        <w:rPr>
          <w:rFonts w:hint="eastAsia" w:ascii="宋体" w:hAnsi="宋体" w:eastAsia="宋体" w:cs="宋体"/>
          <w:kern w:val="0"/>
          <w:sz w:val="22"/>
        </w:rPr>
        <w:t>2.实施要求</w:t>
      </w:r>
    </w:p>
    <w:p w14:paraId="45D2534F">
      <w:pPr>
        <w:spacing w:line="276" w:lineRule="auto"/>
        <w:rPr>
          <w:rFonts w:hint="eastAsia" w:ascii="宋体" w:hAnsi="宋体" w:eastAsia="宋体" w:cs="宋体"/>
          <w:kern w:val="0"/>
          <w:sz w:val="22"/>
        </w:rPr>
      </w:pPr>
      <w:r>
        <w:rPr>
          <w:rFonts w:hint="eastAsia" w:ascii="宋体" w:hAnsi="宋体" w:eastAsia="宋体" w:cs="宋体"/>
          <w:kern w:val="0"/>
          <w:sz w:val="22"/>
        </w:rPr>
        <w:t>（1）质保（维保）及售后要求</w:t>
      </w:r>
    </w:p>
    <w:p w14:paraId="30D2E1E1">
      <w:pPr>
        <w:spacing w:line="276" w:lineRule="auto"/>
        <w:rPr>
          <w:rFonts w:hint="eastAsia" w:ascii="宋体" w:hAnsi="宋体" w:eastAsia="宋体" w:cs="宋体"/>
          <w:kern w:val="0"/>
          <w:sz w:val="22"/>
        </w:rPr>
      </w:pPr>
      <w:r>
        <w:rPr>
          <w:rFonts w:hint="eastAsia" w:ascii="宋体" w:hAnsi="宋体" w:eastAsia="宋体" w:cs="宋体"/>
          <w:kern w:val="0"/>
          <w:sz w:val="22"/>
        </w:rPr>
        <w:t>①本项目质保期三年，费用包在投标总价中（自验收报告签字确认日起，开始进入质保期）；</w:t>
      </w:r>
    </w:p>
    <w:p w14:paraId="2530546C">
      <w:pPr>
        <w:spacing w:line="276" w:lineRule="auto"/>
        <w:rPr>
          <w:rFonts w:hint="eastAsia" w:ascii="宋体" w:hAnsi="宋体" w:eastAsia="宋体" w:cs="宋体"/>
          <w:kern w:val="0"/>
          <w:sz w:val="22"/>
        </w:rPr>
      </w:pPr>
      <w:r>
        <w:rPr>
          <w:rFonts w:hint="eastAsia" w:ascii="宋体" w:hAnsi="宋体" w:eastAsia="宋体" w:cs="宋体"/>
          <w:kern w:val="0"/>
          <w:sz w:val="22"/>
        </w:rPr>
        <w:t>②本项目所投产品使用软件授权终身使用及升级，费用包含在投标总价中。</w:t>
      </w:r>
    </w:p>
    <w:p w14:paraId="4A238B5A">
      <w:pPr>
        <w:spacing w:line="276" w:lineRule="auto"/>
        <w:rPr>
          <w:rFonts w:hint="eastAsia" w:ascii="宋体" w:hAnsi="宋体" w:eastAsia="宋体" w:cs="宋体"/>
          <w:kern w:val="0"/>
          <w:sz w:val="22"/>
        </w:rPr>
      </w:pPr>
      <w:r>
        <w:rPr>
          <w:rFonts w:hint="eastAsia" w:ascii="宋体" w:hAnsi="宋体" w:eastAsia="宋体" w:cs="宋体"/>
          <w:kern w:val="0"/>
          <w:sz w:val="22"/>
        </w:rPr>
        <w:t>③供应商接到报修请求，2小时内响应，8小时内维修人员到达现场，质保期内故障报修24小时内无法及时修复的须提供备机。</w:t>
      </w:r>
    </w:p>
    <w:p w14:paraId="50A5C68C">
      <w:pPr>
        <w:spacing w:line="276" w:lineRule="auto"/>
        <w:rPr>
          <w:rFonts w:hint="eastAsia" w:ascii="宋体" w:hAnsi="宋体" w:eastAsia="宋体" w:cs="宋体"/>
          <w:kern w:val="0"/>
          <w:sz w:val="22"/>
        </w:rPr>
      </w:pPr>
      <w:r>
        <w:rPr>
          <w:rFonts w:hint="eastAsia" w:ascii="宋体" w:hAnsi="宋体" w:eastAsia="宋体" w:cs="宋体"/>
          <w:kern w:val="0"/>
          <w:sz w:val="22"/>
        </w:rPr>
        <w:t>④供应商在质保期内每学期结束前为学校进行整体维护一次，费用包含在投标总价中；</w:t>
      </w:r>
    </w:p>
    <w:p w14:paraId="02BED450">
      <w:pPr>
        <w:spacing w:line="276" w:lineRule="auto"/>
        <w:rPr>
          <w:rFonts w:hint="eastAsia" w:ascii="宋体" w:hAnsi="宋体" w:eastAsia="宋体" w:cs="宋体"/>
          <w:kern w:val="0"/>
          <w:sz w:val="22"/>
        </w:rPr>
      </w:pPr>
      <w:r>
        <w:rPr>
          <w:rFonts w:hint="eastAsia" w:ascii="宋体" w:hAnsi="宋体" w:eastAsia="宋体" w:cs="宋体"/>
          <w:kern w:val="0"/>
          <w:sz w:val="22"/>
        </w:rPr>
        <w:t>⑤质保期后，供应商提供终生服务，保证零配件的供给。</w:t>
      </w:r>
    </w:p>
    <w:p w14:paraId="6DE3A04E">
      <w:pPr>
        <w:spacing w:line="276" w:lineRule="auto"/>
        <w:rPr>
          <w:rFonts w:hint="eastAsia" w:ascii="宋体" w:hAnsi="宋体" w:eastAsia="宋体" w:cs="宋体"/>
          <w:kern w:val="0"/>
          <w:sz w:val="22"/>
        </w:rPr>
      </w:pPr>
      <w:r>
        <w:rPr>
          <w:rFonts w:hint="eastAsia" w:ascii="宋体" w:hAnsi="宋体" w:eastAsia="宋体" w:cs="宋体"/>
          <w:kern w:val="0"/>
          <w:sz w:val="22"/>
        </w:rPr>
        <w:t>（2）验收要求</w:t>
      </w:r>
    </w:p>
    <w:p w14:paraId="5089C6B9">
      <w:pPr>
        <w:spacing w:line="276" w:lineRule="auto"/>
        <w:rPr>
          <w:rFonts w:hint="eastAsia" w:ascii="宋体" w:hAnsi="宋体" w:eastAsia="宋体" w:cs="宋体"/>
          <w:kern w:val="0"/>
          <w:sz w:val="22"/>
        </w:rPr>
      </w:pPr>
      <w:r>
        <w:rPr>
          <w:rFonts w:hint="eastAsia" w:ascii="宋体" w:hAnsi="宋体" w:eastAsia="宋体" w:cs="宋体"/>
          <w:kern w:val="0"/>
          <w:sz w:val="22"/>
        </w:rPr>
        <w:t>①所供货物必须是全新的，原装正品行货，完全符合国家规定的质量标准，因产品质量或安装不当导致验收不合格，应及时处理直至验收合格，期间产生的一切费用由供应商承担；若二次验收不合格，采购人有权退货。采购人在此期间保留对供应商的索赔权利。</w:t>
      </w:r>
    </w:p>
    <w:p w14:paraId="2D815E7A">
      <w:pPr>
        <w:spacing w:line="276" w:lineRule="auto"/>
        <w:rPr>
          <w:rFonts w:hint="eastAsia" w:ascii="宋体" w:hAnsi="宋体" w:eastAsia="宋体" w:cs="宋体"/>
          <w:kern w:val="0"/>
          <w:sz w:val="22"/>
        </w:rPr>
      </w:pPr>
      <w:r>
        <w:rPr>
          <w:rFonts w:hint="eastAsia" w:ascii="宋体" w:hAnsi="宋体" w:eastAsia="宋体" w:cs="宋体"/>
          <w:kern w:val="0"/>
          <w:sz w:val="22"/>
        </w:rPr>
        <w:t>（3）技术培训：</w:t>
      </w:r>
    </w:p>
    <w:p w14:paraId="57123DAB">
      <w:pPr>
        <w:spacing w:line="276" w:lineRule="auto"/>
        <w:rPr>
          <w:rFonts w:hint="eastAsia" w:ascii="宋体" w:hAnsi="宋体" w:eastAsia="宋体" w:cs="宋体"/>
          <w:kern w:val="0"/>
          <w:sz w:val="22"/>
        </w:rPr>
      </w:pPr>
      <w:r>
        <w:rPr>
          <w:rFonts w:hint="eastAsia" w:ascii="宋体" w:hAnsi="宋体" w:eastAsia="宋体" w:cs="宋体"/>
          <w:kern w:val="0"/>
          <w:sz w:val="22"/>
        </w:rPr>
        <w:t>①供应商对使用单位采购设备的使用和维护提供培训，培训的内容包括设备和软件的安装、使用以及软硬件基本维护知识。</w:t>
      </w:r>
    </w:p>
    <w:p w14:paraId="5D3CD3AA">
      <w:pPr>
        <w:spacing w:line="276" w:lineRule="auto"/>
        <w:rPr>
          <w:rFonts w:hint="eastAsia" w:ascii="宋体" w:hAnsi="宋体" w:eastAsia="宋体" w:cs="宋体"/>
          <w:kern w:val="0"/>
          <w:sz w:val="22"/>
        </w:rPr>
      </w:pPr>
      <w:r>
        <w:rPr>
          <w:rFonts w:hint="eastAsia" w:ascii="宋体" w:hAnsi="宋体" w:eastAsia="宋体" w:cs="宋体"/>
          <w:kern w:val="0"/>
          <w:sz w:val="22"/>
        </w:rPr>
        <w:t>3.付款条件</w:t>
      </w:r>
    </w:p>
    <w:p w14:paraId="210DB8E1">
      <w:pPr>
        <w:spacing w:line="276" w:lineRule="auto"/>
        <w:rPr>
          <w:rFonts w:hint="eastAsia" w:ascii="宋体" w:hAnsi="宋体" w:eastAsia="宋体" w:cs="宋体"/>
          <w:kern w:val="0"/>
          <w:sz w:val="22"/>
        </w:rPr>
      </w:pPr>
      <w:r>
        <w:rPr>
          <w:rFonts w:hint="eastAsia" w:ascii="宋体" w:hAnsi="宋体" w:eastAsia="宋体" w:cs="宋体"/>
          <w:kern w:val="0"/>
          <w:sz w:val="22"/>
        </w:rPr>
        <w:t>项目验收合格后一个月内付至合同总价95%，余款5%于质保期满后付清（免息）。</w:t>
      </w:r>
    </w:p>
    <w:p w14:paraId="33CD7B87">
      <w:pPr>
        <w:spacing w:line="276" w:lineRule="auto"/>
        <w:rPr>
          <w:rFonts w:hint="eastAsia" w:ascii="宋体" w:hAnsi="宋体" w:eastAsia="宋体" w:cs="宋体"/>
          <w:kern w:val="0"/>
          <w:sz w:val="22"/>
        </w:rPr>
      </w:pPr>
      <w:r>
        <w:rPr>
          <w:rFonts w:hint="eastAsia" w:ascii="宋体" w:hAnsi="宋体" w:eastAsia="宋体" w:cs="宋体"/>
          <w:kern w:val="0"/>
          <w:sz w:val="22"/>
        </w:rPr>
        <w:t>4.交付时间及地点</w:t>
      </w:r>
    </w:p>
    <w:p w14:paraId="6D08C1A2">
      <w:pPr>
        <w:spacing w:line="276" w:lineRule="auto"/>
        <w:rPr>
          <w:rFonts w:hint="eastAsia" w:ascii="宋体" w:hAnsi="宋体" w:eastAsia="宋体" w:cs="宋体"/>
          <w:kern w:val="0"/>
          <w:sz w:val="22"/>
        </w:rPr>
      </w:pPr>
      <w:r>
        <w:rPr>
          <w:rFonts w:hint="eastAsia" w:ascii="宋体" w:hAnsi="宋体" w:eastAsia="宋体" w:cs="宋体"/>
          <w:kern w:val="0"/>
          <w:sz w:val="22"/>
        </w:rPr>
        <w:t>（1）交付时间：合同签订后10天内完成采购安装与调试。</w:t>
      </w:r>
    </w:p>
    <w:p w14:paraId="03F95629">
      <w:pPr>
        <w:spacing w:line="276" w:lineRule="auto"/>
        <w:rPr>
          <w:rFonts w:hint="eastAsia" w:ascii="宋体" w:hAnsi="宋体" w:eastAsia="宋体" w:cs="宋体"/>
          <w:kern w:val="0"/>
          <w:sz w:val="22"/>
        </w:rPr>
      </w:pPr>
      <w:r>
        <w:rPr>
          <w:rFonts w:hint="eastAsia" w:ascii="宋体" w:hAnsi="宋体" w:eastAsia="宋体" w:cs="宋体"/>
          <w:kern w:val="0"/>
          <w:sz w:val="22"/>
        </w:rPr>
        <w:t>（2）交付地点：采购人指定地点。</w:t>
      </w:r>
    </w:p>
    <w:p w14:paraId="07518652">
      <w:pPr>
        <w:spacing w:line="276" w:lineRule="auto"/>
        <w:rPr>
          <w:rFonts w:hint="eastAsia" w:ascii="宋体" w:hAnsi="宋体" w:eastAsia="宋体" w:cs="宋体"/>
          <w:kern w:val="0"/>
          <w:sz w:val="2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5633534"/>
      <w:docPartObj>
        <w:docPartGallery w:val="AutoText"/>
      </w:docPartObj>
    </w:sdtPr>
    <w:sdtContent>
      <w:p w14:paraId="505D03D8">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11B849E">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32FE">
    <w:pPr>
      <w:pStyle w:val="3"/>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620A4"/>
    <w:multiLevelType w:val="multilevel"/>
    <w:tmpl w:val="411620A4"/>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ODMwMTg4ZmE2NTNmMTJlZjJhMGE2MDE3YjVkZWIifQ=="/>
  </w:docVars>
  <w:rsids>
    <w:rsidRoot w:val="004A756B"/>
    <w:rsid w:val="00002BEB"/>
    <w:rsid w:val="00021E12"/>
    <w:rsid w:val="000304DD"/>
    <w:rsid w:val="00040FDC"/>
    <w:rsid w:val="0006183C"/>
    <w:rsid w:val="000661BA"/>
    <w:rsid w:val="00073109"/>
    <w:rsid w:val="00074105"/>
    <w:rsid w:val="00086BCF"/>
    <w:rsid w:val="0009674B"/>
    <w:rsid w:val="000A03AF"/>
    <w:rsid w:val="000B291C"/>
    <w:rsid w:val="000C229C"/>
    <w:rsid w:val="000C5BA3"/>
    <w:rsid w:val="000D5086"/>
    <w:rsid w:val="001050C3"/>
    <w:rsid w:val="0011179D"/>
    <w:rsid w:val="00136B72"/>
    <w:rsid w:val="001426F6"/>
    <w:rsid w:val="00153976"/>
    <w:rsid w:val="00154107"/>
    <w:rsid w:val="00161C01"/>
    <w:rsid w:val="001653D8"/>
    <w:rsid w:val="00185A82"/>
    <w:rsid w:val="00191A10"/>
    <w:rsid w:val="001B3263"/>
    <w:rsid w:val="001C5FD8"/>
    <w:rsid w:val="001E41FB"/>
    <w:rsid w:val="0021223A"/>
    <w:rsid w:val="002272A8"/>
    <w:rsid w:val="002325EF"/>
    <w:rsid w:val="002421FF"/>
    <w:rsid w:val="002618CF"/>
    <w:rsid w:val="00276D6F"/>
    <w:rsid w:val="00285CAE"/>
    <w:rsid w:val="002B2B1C"/>
    <w:rsid w:val="002C1EFB"/>
    <w:rsid w:val="00304FC8"/>
    <w:rsid w:val="003361E6"/>
    <w:rsid w:val="0033678C"/>
    <w:rsid w:val="003429AB"/>
    <w:rsid w:val="00344D1F"/>
    <w:rsid w:val="00392007"/>
    <w:rsid w:val="00396F25"/>
    <w:rsid w:val="003A2400"/>
    <w:rsid w:val="003C71BA"/>
    <w:rsid w:val="003D61D9"/>
    <w:rsid w:val="003F48B3"/>
    <w:rsid w:val="003F6D9C"/>
    <w:rsid w:val="004256F3"/>
    <w:rsid w:val="00441015"/>
    <w:rsid w:val="00452E44"/>
    <w:rsid w:val="00472F8F"/>
    <w:rsid w:val="004937D2"/>
    <w:rsid w:val="004A632E"/>
    <w:rsid w:val="004A756B"/>
    <w:rsid w:val="004E3D57"/>
    <w:rsid w:val="005066E8"/>
    <w:rsid w:val="005123E0"/>
    <w:rsid w:val="005158DE"/>
    <w:rsid w:val="00534AAA"/>
    <w:rsid w:val="00547339"/>
    <w:rsid w:val="0055116C"/>
    <w:rsid w:val="00561FB5"/>
    <w:rsid w:val="0058124C"/>
    <w:rsid w:val="00593AD6"/>
    <w:rsid w:val="005A640D"/>
    <w:rsid w:val="005D002C"/>
    <w:rsid w:val="005D0C33"/>
    <w:rsid w:val="005D5871"/>
    <w:rsid w:val="00610CCB"/>
    <w:rsid w:val="006203EB"/>
    <w:rsid w:val="00663AE3"/>
    <w:rsid w:val="006B191F"/>
    <w:rsid w:val="0070479F"/>
    <w:rsid w:val="00705B12"/>
    <w:rsid w:val="0070704A"/>
    <w:rsid w:val="007139F3"/>
    <w:rsid w:val="00717E6E"/>
    <w:rsid w:val="007315DB"/>
    <w:rsid w:val="00736F06"/>
    <w:rsid w:val="00764264"/>
    <w:rsid w:val="00773317"/>
    <w:rsid w:val="00774F03"/>
    <w:rsid w:val="007A68EB"/>
    <w:rsid w:val="007C5198"/>
    <w:rsid w:val="007C7D13"/>
    <w:rsid w:val="007F2AC3"/>
    <w:rsid w:val="00800AA8"/>
    <w:rsid w:val="0081431B"/>
    <w:rsid w:val="00824348"/>
    <w:rsid w:val="00860752"/>
    <w:rsid w:val="008778AF"/>
    <w:rsid w:val="00887F8C"/>
    <w:rsid w:val="00893A4B"/>
    <w:rsid w:val="008B50BA"/>
    <w:rsid w:val="009315C2"/>
    <w:rsid w:val="0095170E"/>
    <w:rsid w:val="0096224B"/>
    <w:rsid w:val="009C2AF6"/>
    <w:rsid w:val="009C3CE9"/>
    <w:rsid w:val="009C7324"/>
    <w:rsid w:val="009D1B69"/>
    <w:rsid w:val="009D32EC"/>
    <w:rsid w:val="009E0148"/>
    <w:rsid w:val="00A14904"/>
    <w:rsid w:val="00A803D7"/>
    <w:rsid w:val="00A86954"/>
    <w:rsid w:val="00AB5F3B"/>
    <w:rsid w:val="00AE603A"/>
    <w:rsid w:val="00AF2107"/>
    <w:rsid w:val="00B4442B"/>
    <w:rsid w:val="00B47305"/>
    <w:rsid w:val="00BA1441"/>
    <w:rsid w:val="00BB6AE4"/>
    <w:rsid w:val="00BD2384"/>
    <w:rsid w:val="00BD476C"/>
    <w:rsid w:val="00C06270"/>
    <w:rsid w:val="00C50D9F"/>
    <w:rsid w:val="00C6626D"/>
    <w:rsid w:val="00C738CC"/>
    <w:rsid w:val="00C84605"/>
    <w:rsid w:val="00C93B98"/>
    <w:rsid w:val="00CB2E62"/>
    <w:rsid w:val="00CB7E00"/>
    <w:rsid w:val="00CE376B"/>
    <w:rsid w:val="00CE61CB"/>
    <w:rsid w:val="00D03647"/>
    <w:rsid w:val="00D26D70"/>
    <w:rsid w:val="00D57990"/>
    <w:rsid w:val="00D620D8"/>
    <w:rsid w:val="00D76438"/>
    <w:rsid w:val="00D93033"/>
    <w:rsid w:val="00DA3E53"/>
    <w:rsid w:val="00DB2659"/>
    <w:rsid w:val="00DB6986"/>
    <w:rsid w:val="00DD73DE"/>
    <w:rsid w:val="00E01B37"/>
    <w:rsid w:val="00E042BE"/>
    <w:rsid w:val="00E36C80"/>
    <w:rsid w:val="00E4487F"/>
    <w:rsid w:val="00E452B4"/>
    <w:rsid w:val="00E511F5"/>
    <w:rsid w:val="00E535CA"/>
    <w:rsid w:val="00E63AC0"/>
    <w:rsid w:val="00E70786"/>
    <w:rsid w:val="00E77B0F"/>
    <w:rsid w:val="00E83E45"/>
    <w:rsid w:val="00E944B0"/>
    <w:rsid w:val="00EB0214"/>
    <w:rsid w:val="00EC1B1B"/>
    <w:rsid w:val="00EC3AEA"/>
    <w:rsid w:val="00EC3BBA"/>
    <w:rsid w:val="00EE0B26"/>
    <w:rsid w:val="00F0343D"/>
    <w:rsid w:val="00F07854"/>
    <w:rsid w:val="00F14056"/>
    <w:rsid w:val="00F2260D"/>
    <w:rsid w:val="00F22E8E"/>
    <w:rsid w:val="00F32181"/>
    <w:rsid w:val="00F44FA1"/>
    <w:rsid w:val="00F7574F"/>
    <w:rsid w:val="00F85B52"/>
    <w:rsid w:val="00F97139"/>
    <w:rsid w:val="00FA0891"/>
    <w:rsid w:val="00FB0B96"/>
    <w:rsid w:val="00FD69AC"/>
    <w:rsid w:val="13994146"/>
    <w:rsid w:val="145F3582"/>
    <w:rsid w:val="14C740E8"/>
    <w:rsid w:val="1F714C15"/>
    <w:rsid w:val="31D92BDB"/>
    <w:rsid w:val="393607AA"/>
    <w:rsid w:val="3C412388"/>
    <w:rsid w:val="42F40172"/>
    <w:rsid w:val="48FB5D34"/>
    <w:rsid w:val="67044A5E"/>
    <w:rsid w:val="6D44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2966</Words>
  <Characters>3447</Characters>
  <Lines>25</Lines>
  <Paragraphs>7</Paragraphs>
  <TotalTime>114</TotalTime>
  <ScaleCrop>false</ScaleCrop>
  <LinksUpToDate>false</LinksUpToDate>
  <CharactersWithSpaces>3461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2023-10-30T09:07:00Z</dcterms:created>
  <dc:creator>1607646867@qq.com</dc:creator>
  <cp:lastModifiedBy>六六</cp:lastModifiedBy>
  <dcterms:modified xsi:type="dcterms:W3CDTF">2026-03-19T07:10:40Z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D6B3C3C249CE4654B54A94E607275EBD_13</vt:lpwstr>
  </property>
  <property fmtid="{D5CDD505-2E9C-101B-9397-08002B2CF9AE}" pid="4" name="KSOTemplateDocerSaveRecord">
    <vt:lpwstr>eyJoZGlkIjoiNmY0YjYzMTM1MjFmMTY0ODdiYmY1MzU1YzA2YzEzN2MiLCJ1c2VySWQiOiIxMTQ4MzU3NTgyIn0=</vt:lpwstr>
  </property>
</Properties>
</file>