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2DDEC">
      <w:pPr>
        <w:spacing w:before="480" w:after="480" w:line="288" w:lineRule="auto"/>
        <w:ind w:left="0"/>
      </w:pPr>
      <w:bookmarkStart w:id="21" w:name="_GoBack"/>
      <w:bookmarkEnd w:id="21"/>
      <w:r>
        <w:rPr>
          <w:rFonts w:hint="eastAsia" w:ascii="Arial" w:hAnsi="Arial" w:eastAsia="等线" w:cs="Arial"/>
          <w:b/>
          <w:sz w:val="52"/>
          <w:lang w:val="en-US" w:eastAsia="zh-CN"/>
        </w:rPr>
        <w:t>专家楼</w:t>
      </w:r>
      <w:r>
        <w:rPr>
          <w:rFonts w:ascii="Arial" w:hAnsi="Arial" w:eastAsia="等线" w:cs="Arial"/>
          <w:b/>
          <w:sz w:val="52"/>
        </w:rPr>
        <w:t>部分拆除注意事项</w:t>
      </w:r>
    </w:p>
    <w:p w14:paraId="1D165436">
      <w:pPr>
        <w:spacing w:before="120" w:after="120" w:line="288" w:lineRule="auto"/>
        <w:ind w:left="0"/>
        <w:jc w:val="left"/>
      </w:pPr>
      <w:r>
        <w:rPr>
          <w:rFonts w:ascii="Arial" w:hAnsi="Arial" w:eastAsia="等线" w:cs="Arial"/>
          <w:sz w:val="22"/>
        </w:rPr>
        <w:t>框架结构部分拆除作业将直接改变原结构受力体系，可能引发荷载重分布及结构刚度突变。为保障既有建筑主体结构安全、周边环境稳定及施工人员人身安全，需严格遵循“设计引领、技术合规、安全可控”原则，具体注意事项如下（所有拆除行为均需以加固改造设计图纸为核心依据）：</w:t>
      </w:r>
    </w:p>
    <w:p w14:paraId="2B968F03">
      <w:pPr>
        <w:spacing w:before="380" w:after="140" w:line="288" w:lineRule="auto"/>
        <w:ind w:left="0"/>
        <w:jc w:val="left"/>
        <w:outlineLvl w:val="0"/>
      </w:pPr>
      <w:bookmarkStart w:id="0" w:name="heading_0"/>
      <w:r>
        <w:rPr>
          <w:rFonts w:ascii="Arial" w:hAnsi="Arial" w:eastAsia="等线" w:cs="Arial"/>
          <w:b/>
          <w:sz w:val="36"/>
        </w:rPr>
        <w:t>一、前期勘察复核与专项方案技术管控</w:t>
      </w:r>
      <w:bookmarkEnd w:id="0"/>
    </w:p>
    <w:p w14:paraId="68777FF7">
      <w:pPr>
        <w:spacing w:before="320" w:after="120" w:line="288" w:lineRule="auto"/>
        <w:ind w:left="0"/>
        <w:jc w:val="left"/>
        <w:outlineLvl w:val="1"/>
      </w:pPr>
      <w:bookmarkStart w:id="1" w:name="heading_1"/>
      <w:r>
        <w:rPr>
          <w:rFonts w:ascii="Arial" w:hAnsi="Arial" w:eastAsia="等线" w:cs="Arial"/>
          <w:b/>
          <w:sz w:val="32"/>
        </w:rPr>
        <w:t>1.1 勘察与设计复核</w:t>
      </w:r>
      <w:bookmarkEnd w:id="1"/>
    </w:p>
    <w:p w14:paraId="627B1D2F">
      <w:pPr>
        <w:spacing w:before="120" w:after="120" w:line="288" w:lineRule="auto"/>
        <w:ind w:left="0"/>
        <w:jc w:val="left"/>
      </w:pPr>
      <w:r>
        <w:rPr>
          <w:rFonts w:ascii="Arial" w:hAnsi="Arial" w:eastAsia="等线" w:cs="Arial"/>
          <w:sz w:val="22"/>
        </w:rPr>
        <w:t>施工前必须组织专业勘察团队，结合原结构设计图纸、竣工资料及加固改造图纸，查明待拆建筑的结构类型、基础形式、构件截面尺寸、钢筋型号及配筋率等核心参数；同步摸清周边地下管线（给排水、燃气、电力、通信等）的分布走向、埋深及产权信息，以及相邻建筑的基础埋深、结构刚度、抗震等级、使用状况等关键数据。勘察结果需提交设计院进行技术复核，确认与原设计文件的一致性，为专项方案编制提供精准技术依据。</w:t>
      </w:r>
    </w:p>
    <w:p w14:paraId="791D9DED">
      <w:pPr>
        <w:spacing w:before="320" w:after="120" w:line="288" w:lineRule="auto"/>
        <w:ind w:left="0"/>
        <w:jc w:val="left"/>
        <w:outlineLvl w:val="1"/>
      </w:pPr>
      <w:bookmarkStart w:id="2" w:name="heading_2"/>
      <w:r>
        <w:rPr>
          <w:rFonts w:ascii="Arial" w:hAnsi="Arial" w:eastAsia="等线" w:cs="Arial"/>
          <w:b/>
          <w:sz w:val="32"/>
        </w:rPr>
        <w:t>1.2 方案编制与设计审批</w:t>
      </w:r>
      <w:bookmarkEnd w:id="2"/>
    </w:p>
    <w:p w14:paraId="72ACD6A0">
      <w:pPr>
        <w:spacing w:before="120" w:after="120" w:line="288" w:lineRule="auto"/>
        <w:ind w:left="0"/>
        <w:jc w:val="left"/>
      </w:pPr>
      <w:r>
        <w:rPr>
          <w:rFonts w:ascii="Arial" w:hAnsi="Arial" w:eastAsia="等线" w:cs="Arial"/>
          <w:sz w:val="22"/>
        </w:rPr>
        <w:t>施工单位需以加固改造设计图纸为核心，结合现场勘察复核结果，编制针对性专项施工方案。方案必须明确拆除范围（严禁超出设计图纸界定的拆除边界）、拆除顺序（严格遵循“自上而下、先非承重后承重”原则，框架结构需按“填充墙→板→次梁→主梁→柱”顺序拆除，严禁颠倒）、静力施工工艺参数、支撑防护体系设计验算依据、机械选型标准、周边防护措施及应急预案等核心内容。方案需经建设单位初审、监理单位审核后，提交设计院进行专项技术审查，经三方签字确认后方可施工；现场情况与设计图纸不符时，需暂停施工并书面报送设计院，由设计院出具设计变更或技术核定单后，方可调整方案并重新履行报批程序，严禁擅自变更拆除范围及工艺。</w:t>
      </w:r>
    </w:p>
    <w:p w14:paraId="261EB3E9">
      <w:pPr>
        <w:spacing w:before="380" w:after="140" w:line="288" w:lineRule="auto"/>
        <w:ind w:left="0"/>
        <w:jc w:val="left"/>
        <w:outlineLvl w:val="0"/>
      </w:pPr>
      <w:bookmarkStart w:id="3" w:name="heading_4"/>
      <w:r>
        <w:rPr>
          <w:rFonts w:ascii="Arial" w:hAnsi="Arial" w:eastAsia="等线" w:cs="Arial"/>
          <w:b/>
          <w:sz w:val="36"/>
        </w:rPr>
        <w:t>二、原受力构件拆除工艺设计要求</w:t>
      </w:r>
      <w:bookmarkEnd w:id="3"/>
    </w:p>
    <w:p w14:paraId="4C0907A7">
      <w:pPr>
        <w:spacing w:before="320" w:after="120" w:line="288" w:lineRule="auto"/>
        <w:ind w:left="0"/>
        <w:jc w:val="left"/>
        <w:outlineLvl w:val="1"/>
      </w:pPr>
      <w:bookmarkStart w:id="4" w:name="heading_5"/>
      <w:r>
        <w:rPr>
          <w:rFonts w:ascii="Arial" w:hAnsi="Arial" w:eastAsia="等线" w:cs="Arial"/>
          <w:b/>
          <w:sz w:val="32"/>
        </w:rPr>
        <w:t>2.1 工艺选型核心原则</w:t>
      </w:r>
      <w:bookmarkEnd w:id="4"/>
    </w:p>
    <w:p w14:paraId="2552A24D">
      <w:pPr>
        <w:spacing w:before="120" w:after="120" w:line="288" w:lineRule="auto"/>
        <w:ind w:left="0"/>
        <w:jc w:val="left"/>
      </w:pPr>
      <w:r>
        <w:rPr>
          <w:rFonts w:ascii="Arial" w:hAnsi="Arial" w:eastAsia="等线" w:cs="Arial"/>
          <w:sz w:val="22"/>
        </w:rPr>
        <w:t>原受力构件（梁、板、柱、墙）是框架结构的核心承载体系，其与主体结构的断开施工必须采用无振动、无冲击的静力拆除方式，确保原结构混凝土强度、钢筋力学性能不受损伤，避免引发结构次应力裂缝。</w:t>
      </w:r>
    </w:p>
    <w:p w14:paraId="0620DFEF">
      <w:pPr>
        <w:spacing w:before="320" w:after="120" w:line="288" w:lineRule="auto"/>
        <w:ind w:left="0"/>
        <w:jc w:val="left"/>
        <w:outlineLvl w:val="1"/>
      </w:pPr>
      <w:bookmarkStart w:id="5" w:name="heading_6"/>
      <w:r>
        <w:rPr>
          <w:rFonts w:ascii="Arial" w:hAnsi="Arial" w:eastAsia="等线" w:cs="Arial"/>
          <w:b/>
          <w:sz w:val="32"/>
        </w:rPr>
        <w:t>2.2 推荐工艺及技术参数</w:t>
      </w:r>
      <w:bookmarkEnd w:id="5"/>
    </w:p>
    <w:p w14:paraId="4B7CA503">
      <w:pPr>
        <w:spacing w:before="120" w:after="120" w:line="288" w:lineRule="auto"/>
        <w:ind w:left="0"/>
        <w:jc w:val="left"/>
      </w:pPr>
      <w:r>
        <w:rPr>
          <w:rFonts w:ascii="Arial" w:hAnsi="Arial" w:eastAsia="等线" w:cs="Arial"/>
          <w:sz w:val="22"/>
        </w:rPr>
        <w:t>优先采用金刚石绳锯切割（适用大截面梁、柱，切割线速度控制在1.2-1.8m/s，冷却水压力不低于0.3MPa）、圆盘锯切割（适用中小截面构件，锯片直径需匹配构件厚度，切割深度单次不超过锯片半径）、水钻排孔工艺（适用局部拆除或空间受限区域，钻孔间距不大于20mm，孔径选用φ20-φ30mm，确保分离面平整）。施工前需将工艺参数报送设计院备案，切割面需与设计图纸标注的拆除边界完全吻合，平整度误差不超过3mm/m，避免出现缺棱掉角、混凝土崩裂等缺陷。</w:t>
      </w:r>
    </w:p>
    <w:p w14:paraId="0E120604">
      <w:pPr>
        <w:spacing w:before="320" w:after="120" w:line="288" w:lineRule="auto"/>
        <w:ind w:left="0"/>
        <w:jc w:val="left"/>
        <w:outlineLvl w:val="1"/>
      </w:pPr>
      <w:bookmarkStart w:id="6" w:name="heading_7"/>
      <w:r>
        <w:rPr>
          <w:rFonts w:ascii="Arial" w:hAnsi="Arial" w:eastAsia="等线" w:cs="Arial"/>
          <w:b/>
          <w:sz w:val="32"/>
        </w:rPr>
        <w:t>2.3 严禁工艺界定</w:t>
      </w:r>
      <w:bookmarkEnd w:id="6"/>
    </w:p>
    <w:p w14:paraId="4E5389BF">
      <w:pPr>
        <w:spacing w:before="120" w:after="120" w:line="288" w:lineRule="auto"/>
        <w:ind w:left="0"/>
        <w:jc w:val="left"/>
      </w:pPr>
      <w:r>
        <w:rPr>
          <w:rFonts w:ascii="Arial" w:hAnsi="Arial" w:eastAsia="等线" w:cs="Arial"/>
          <w:sz w:val="22"/>
        </w:rPr>
        <w:t>严禁采用人工重锤敲击、风镐破碎、爆破等振动冲击方式，此类操作易导致原结构产生宽度大于0.2mm的有害裂缝，造成钢筋锈蚀或松动，破坏结构整体性与稳定性，引发安全隐患。若发现违规施工，设计院有权要求立即停工并出具整改通知。</w:t>
      </w:r>
    </w:p>
    <w:p w14:paraId="297A0CF4">
      <w:pPr>
        <w:spacing w:before="380" w:after="140" w:line="288" w:lineRule="auto"/>
        <w:ind w:left="0"/>
        <w:jc w:val="left"/>
        <w:outlineLvl w:val="0"/>
      </w:pPr>
      <w:bookmarkStart w:id="7" w:name="heading_8"/>
      <w:r>
        <w:rPr>
          <w:rFonts w:ascii="Arial" w:hAnsi="Arial" w:eastAsia="等线" w:cs="Arial"/>
          <w:b/>
          <w:sz w:val="36"/>
        </w:rPr>
        <w:t>三、支撑与防护体系设计及验收</w:t>
      </w:r>
      <w:bookmarkEnd w:id="7"/>
    </w:p>
    <w:p w14:paraId="18D48AE9">
      <w:pPr>
        <w:spacing w:before="320" w:after="120" w:line="288" w:lineRule="auto"/>
        <w:ind w:left="0"/>
        <w:jc w:val="left"/>
        <w:outlineLvl w:val="1"/>
      </w:pPr>
      <w:bookmarkStart w:id="8" w:name="heading_9"/>
      <w:r>
        <w:rPr>
          <w:rFonts w:ascii="Arial" w:hAnsi="Arial" w:eastAsia="等线" w:cs="Arial"/>
          <w:b/>
          <w:sz w:val="32"/>
        </w:rPr>
        <w:t>3.1 体系构建总体要求</w:t>
      </w:r>
      <w:bookmarkEnd w:id="8"/>
    </w:p>
    <w:p w14:paraId="7505FAA4">
      <w:pPr>
        <w:spacing w:before="120" w:after="120" w:line="288" w:lineRule="auto"/>
        <w:ind w:left="0"/>
        <w:jc w:val="left"/>
      </w:pPr>
      <w:r>
        <w:rPr>
          <w:rFonts w:ascii="Arial" w:hAnsi="Arial" w:eastAsia="等线" w:cs="Arial"/>
          <w:sz w:val="22"/>
        </w:rPr>
        <w:t>拆除前必须完成支撑与防护体系的搭设及验收，两者均需由具备相应资质的单位按设计院出具的专项设计图纸或验算依据进行施工，验收需经施工、监理、建设单位及设计院共同参与，验收合格并签署记录后，方可开展拆除作业。</w:t>
      </w:r>
    </w:p>
    <w:p w14:paraId="1B8C71BE">
      <w:pPr>
        <w:spacing w:before="320" w:after="120" w:line="288" w:lineRule="auto"/>
        <w:ind w:left="0"/>
        <w:jc w:val="left"/>
        <w:outlineLvl w:val="1"/>
      </w:pPr>
      <w:bookmarkStart w:id="9" w:name="heading_10"/>
      <w:r>
        <w:rPr>
          <w:rFonts w:ascii="Arial" w:hAnsi="Arial" w:eastAsia="等线" w:cs="Arial"/>
          <w:b/>
          <w:sz w:val="32"/>
        </w:rPr>
        <w:t>3.2 支撑体系设计与管控</w:t>
      </w:r>
      <w:bookmarkEnd w:id="9"/>
    </w:p>
    <w:p w14:paraId="46DF91C6">
      <w:pPr>
        <w:spacing w:before="120" w:after="120" w:line="288" w:lineRule="auto"/>
        <w:ind w:left="0"/>
        <w:jc w:val="left"/>
      </w:pPr>
      <w:r>
        <w:rPr>
          <w:rFonts w:ascii="Arial" w:hAnsi="Arial" w:eastAsia="等线" w:cs="Arial"/>
          <w:sz w:val="22"/>
        </w:rPr>
        <w:t>支撑体系需按设计院核定的荷载标准（含待拆构件自重、施工活荷载及风荷载，安全系数不低于1.5）进行专项设计，常用形式包括φ48×3.6mm钢管脚手架（立杆间距≤1.2m，横杆步距≤1.5m）、H型钢支撑（型号需经强度验算确定）、千斤顶支撑（额定承载力需大于荷载的1.2倍）。支撑点必须设置在原结构梁、柱等承重构件上，严禁作用于非承重墙体或楼板；搭设完成后需进行加载试验，实测变形量不得超过L/500（L为支撑跨度），确保能承受各类荷载，防止结构失稳下沉。</w:t>
      </w:r>
    </w:p>
    <w:p w14:paraId="1C753AD4">
      <w:pPr>
        <w:spacing w:before="120" w:after="120" w:line="288" w:lineRule="auto"/>
        <w:ind w:left="0"/>
        <w:jc w:val="left"/>
      </w:pPr>
      <w:r>
        <w:rPr>
          <w:rFonts w:ascii="Arial" w:hAnsi="Arial" w:eastAsia="等线" w:cs="Arial"/>
          <w:sz w:val="22"/>
        </w:rPr>
        <w:t>拆除过程中需由专业监测单位按设计院要求进行实时监测，支撑体系竖向位移预警值为5mm，水平位移预警值为3mm，发现超出预警值或变形速率突变时立即停工，由施工单位提出加固方案，经设计院审核同意后实施；若发现原结构出现裂缝、变形等问题，需立即停止施工并书面报送设计院，由设计院现场勘查后出具技术处理方案，严禁擅自处置。</w:t>
      </w:r>
    </w:p>
    <w:p w14:paraId="107CC605">
      <w:pPr>
        <w:spacing w:before="320" w:after="120" w:line="288" w:lineRule="auto"/>
        <w:ind w:left="0"/>
        <w:jc w:val="left"/>
        <w:outlineLvl w:val="1"/>
      </w:pPr>
      <w:bookmarkStart w:id="10" w:name="heading_11"/>
      <w:r>
        <w:rPr>
          <w:rFonts w:ascii="Arial" w:hAnsi="Arial" w:eastAsia="等线" w:cs="Arial"/>
          <w:b/>
          <w:sz w:val="32"/>
        </w:rPr>
        <w:t>3.3 防护体系构建规范</w:t>
      </w:r>
      <w:bookmarkEnd w:id="10"/>
    </w:p>
    <w:p w14:paraId="116C1FE6">
      <w:pPr>
        <w:spacing w:before="120" w:after="120" w:line="288" w:lineRule="auto"/>
        <w:ind w:left="0"/>
        <w:jc w:val="left"/>
      </w:pPr>
      <w:r>
        <w:rPr>
          <w:rFonts w:ascii="Arial" w:hAnsi="Arial" w:eastAsia="等线" w:cs="Arial"/>
          <w:sz w:val="22"/>
        </w:rPr>
        <w:t>施工区域周边设高度不低于1.8米的硬质封闭围挡，确保牢固严密以阻挡无关人员进入。拆除作业面下方及周边受影响区域需搭设双层硬质防护棚（上层铺脚手板、下层铺安全网），防护棚宽度超出作业面边缘不小于1.5米，防止碎块坠落伤人损物。</w:t>
      </w:r>
    </w:p>
    <w:p w14:paraId="79A50B8E">
      <w:pPr>
        <w:spacing w:before="120" w:after="120" w:line="288" w:lineRule="auto"/>
        <w:ind w:left="0"/>
        <w:jc w:val="left"/>
      </w:pPr>
      <w:r>
        <w:rPr>
          <w:rFonts w:ascii="Arial" w:hAnsi="Arial" w:eastAsia="等线" w:cs="Arial"/>
          <w:sz w:val="22"/>
        </w:rPr>
        <w:t>施工人员必须全程佩戴安全帽、安全带、防护手套等个人防护用品，高空作业需搭设符合《建筑施工高处作业安全技术规范》（JGJ80）的安全操作平台，严禁违章作业。作业面外侧需悬挂密目安全网（网目密度不低于2000目/100cm²）防止碎块飞溅，同时采取洒水降尘（拆前将构件湿润至表层含水率15%-20%，施工中持续喷雾）、围挡挂防尘布等措施控尘；选用噪声≤75dB的低噪声设备，避开夜间22:00至次日6:00及午间12:00至14:30时段施工，减少对周边环境的影响。</w:t>
      </w:r>
    </w:p>
    <w:p w14:paraId="0CF07EFA">
      <w:pPr>
        <w:spacing w:before="380" w:after="140" w:line="288" w:lineRule="auto"/>
        <w:ind w:left="0"/>
        <w:jc w:val="left"/>
        <w:outlineLvl w:val="0"/>
      </w:pPr>
      <w:bookmarkStart w:id="11" w:name="heading_12"/>
      <w:r>
        <w:rPr>
          <w:rFonts w:ascii="Arial" w:hAnsi="Arial" w:eastAsia="等线" w:cs="Arial"/>
          <w:b/>
          <w:sz w:val="36"/>
        </w:rPr>
        <w:t>四、周边环境安全与施工过程管控</w:t>
      </w:r>
      <w:bookmarkEnd w:id="11"/>
    </w:p>
    <w:p w14:paraId="639CF1C1">
      <w:pPr>
        <w:spacing w:before="320" w:after="120" w:line="288" w:lineRule="auto"/>
        <w:ind w:left="0"/>
        <w:jc w:val="left"/>
        <w:outlineLvl w:val="1"/>
      </w:pPr>
      <w:bookmarkStart w:id="12" w:name="heading_13"/>
      <w:r>
        <w:rPr>
          <w:rFonts w:ascii="Arial" w:hAnsi="Arial" w:eastAsia="等线" w:cs="Arial"/>
          <w:b/>
          <w:sz w:val="32"/>
        </w:rPr>
        <w:t>4.1 结构监测技术要求</w:t>
      </w:r>
      <w:bookmarkEnd w:id="12"/>
    </w:p>
    <w:p w14:paraId="2C7823C9">
      <w:pPr>
        <w:spacing w:before="120" w:after="120" w:line="288" w:lineRule="auto"/>
        <w:ind w:left="0"/>
        <w:jc w:val="left"/>
      </w:pPr>
      <w:r>
        <w:rPr>
          <w:rFonts w:ascii="Arial" w:hAnsi="Arial" w:eastAsia="等线" w:cs="Arial"/>
          <w:sz w:val="22"/>
        </w:rPr>
        <w:t>按设计院出具的监测方案，在相邻建筑基础、主体结构及重要管线设施上设置沉降与倾斜监测点，监测点间距≤10m，覆盖全部受影响区域。施工期间监测频率不低于每2小时一次，结构受力关键阶段（如主梁拆除时）加密至每30分钟一次。监测数据超标判定标准：沉降速率&gt;0.1mm/h、累计沉降&gt;10mm或倾斜率&gt;0.3%，一旦超标立即停工，由施工单位会同监理单位分析原因，提出加固方案并报送设计院审核，经批准实施且监测数据恢复稳定后，方可复工。</w:t>
      </w:r>
    </w:p>
    <w:p w14:paraId="2A12D023">
      <w:pPr>
        <w:spacing w:before="320" w:after="120" w:line="288" w:lineRule="auto"/>
        <w:ind w:left="0"/>
        <w:jc w:val="left"/>
        <w:outlineLvl w:val="1"/>
      </w:pPr>
      <w:bookmarkStart w:id="13" w:name="heading_14"/>
      <w:r>
        <w:rPr>
          <w:rFonts w:ascii="Arial" w:hAnsi="Arial" w:eastAsia="等线" w:cs="Arial"/>
          <w:b/>
          <w:sz w:val="32"/>
        </w:rPr>
        <w:t>4.2 周边结构保护措施</w:t>
      </w:r>
      <w:bookmarkEnd w:id="13"/>
    </w:p>
    <w:p w14:paraId="49BA94C5">
      <w:pPr>
        <w:spacing w:before="120" w:after="120" w:line="288" w:lineRule="auto"/>
        <w:ind w:left="0"/>
        <w:jc w:val="left"/>
      </w:pPr>
      <w:r>
        <w:rPr>
          <w:rFonts w:ascii="Arial" w:hAnsi="Arial" w:eastAsia="等线" w:cs="Arial"/>
          <w:sz w:val="22"/>
        </w:rPr>
        <w:t>严禁在相邻建筑基础承载力影响范围（按《建筑地基基础设计规范》（GB50007）计算确定，一般为基础外缘至相邻建筑基础外缘距离不小于其基础埋深）内进行超挖、堆载作业。施工材料堆放需远离相邻建筑，堆放区需设置在设计院核定的承载力可靠区域，堆放高度不超过1.5m，避免扰动地基稳定性引发相邻结构沉降。</w:t>
      </w:r>
    </w:p>
    <w:p w14:paraId="62DE8ADD">
      <w:pPr>
        <w:spacing w:before="320" w:after="120" w:line="288" w:lineRule="auto"/>
        <w:ind w:left="0"/>
        <w:jc w:val="left"/>
        <w:outlineLvl w:val="1"/>
      </w:pPr>
      <w:bookmarkStart w:id="14" w:name="heading_15"/>
      <w:r>
        <w:rPr>
          <w:rFonts w:ascii="Arial" w:hAnsi="Arial" w:eastAsia="等线" w:cs="Arial"/>
          <w:b/>
          <w:sz w:val="32"/>
        </w:rPr>
        <w:t>4.3 施工操作安全规范</w:t>
      </w:r>
      <w:bookmarkEnd w:id="14"/>
    </w:p>
    <w:p w14:paraId="782ECF51">
      <w:pPr>
        <w:spacing w:before="120" w:after="120" w:line="288" w:lineRule="auto"/>
        <w:ind w:left="0"/>
        <w:jc w:val="left"/>
      </w:pPr>
      <w:r>
        <w:rPr>
          <w:rFonts w:ascii="Arial" w:hAnsi="Arial" w:eastAsia="等线" w:cs="Arial"/>
          <w:sz w:val="22"/>
        </w:rPr>
        <w:t>机械辅助拆除时，需严格按设计院划定的作业范围操作，确保机械作业半径内无无关人员及障碍物，机械臂与相邻建筑主体结构保持不小于1米的安全距离，严禁碰撞、挤压原结构构件。施工中需设专职安全员及技术人员现场指挥，实时对照设计图纸核查拆除位置，保障人机协同安全；砖混结构拆除严禁整体推倒，需按“自上而下、逐块拆除”的原则作业，防止结构坍塌。</w:t>
      </w:r>
    </w:p>
    <w:p w14:paraId="1EFC2A74">
      <w:pPr>
        <w:spacing w:before="380" w:after="140" w:line="288" w:lineRule="auto"/>
        <w:ind w:left="0"/>
        <w:jc w:val="left"/>
        <w:outlineLvl w:val="0"/>
      </w:pPr>
      <w:bookmarkStart w:id="15" w:name="heading_16"/>
      <w:r>
        <w:rPr>
          <w:rFonts w:ascii="Arial" w:hAnsi="Arial" w:eastAsia="等线" w:cs="Arial"/>
          <w:b/>
          <w:sz w:val="36"/>
        </w:rPr>
        <w:t>五、废弃物处理与设计衔接管理</w:t>
      </w:r>
      <w:bookmarkEnd w:id="15"/>
    </w:p>
    <w:p w14:paraId="0D32C18C">
      <w:pPr>
        <w:spacing w:before="320" w:after="120" w:line="288" w:lineRule="auto"/>
        <w:ind w:left="0"/>
        <w:jc w:val="left"/>
        <w:outlineLvl w:val="1"/>
      </w:pPr>
      <w:bookmarkStart w:id="16" w:name="heading_17"/>
      <w:r>
        <w:rPr>
          <w:rFonts w:ascii="Arial" w:hAnsi="Arial" w:eastAsia="等线" w:cs="Arial"/>
          <w:b/>
          <w:sz w:val="32"/>
        </w:rPr>
        <w:t>5.1 废弃物分类处理要求</w:t>
      </w:r>
      <w:bookmarkEnd w:id="16"/>
    </w:p>
    <w:p w14:paraId="164A56D4">
      <w:pPr>
        <w:spacing w:before="120" w:after="120" w:line="288" w:lineRule="auto"/>
        <w:ind w:left="0"/>
        <w:jc w:val="left"/>
      </w:pPr>
      <w:r>
        <w:rPr>
          <w:rFonts w:ascii="Arial" w:hAnsi="Arial" w:eastAsia="等线" w:cs="Arial"/>
          <w:sz w:val="22"/>
        </w:rPr>
        <w:t>建筑垃圾需按可回收材料（钢筋、废旧金属等）、可降解垃圾（砖、石、混凝土等）、不可降解垃圾分类收集堆放，设置明显标识后规范清运。涉及石棉制品、有毒涂料构件、废弃保温材料等危险废弃物时，需提前告知设计院，按设计院提出的隔离要求用专用密封容器单独收集，张贴危废标识，委托具备相应资质的单位运输处置并建立完整转移联单，严禁随意丢弃或混装，防止污染环境及后续施工安全。</w:t>
      </w:r>
    </w:p>
    <w:p w14:paraId="1D50995E">
      <w:pPr>
        <w:spacing w:before="320" w:after="120" w:line="288" w:lineRule="auto"/>
        <w:ind w:left="0"/>
        <w:jc w:val="left"/>
        <w:outlineLvl w:val="1"/>
      </w:pPr>
      <w:bookmarkStart w:id="17" w:name="heading_18"/>
      <w:r>
        <w:rPr>
          <w:rFonts w:ascii="Arial" w:hAnsi="Arial" w:eastAsia="等线" w:cs="Arial"/>
          <w:b/>
          <w:sz w:val="32"/>
        </w:rPr>
        <w:t>5.2 设计交底与现场管控</w:t>
      </w:r>
      <w:bookmarkEnd w:id="17"/>
    </w:p>
    <w:p w14:paraId="69039723">
      <w:pPr>
        <w:spacing w:before="120" w:after="120" w:line="288" w:lineRule="auto"/>
        <w:ind w:left="0"/>
        <w:jc w:val="left"/>
      </w:pPr>
      <w:r>
        <w:rPr>
          <w:rFonts w:ascii="Arial" w:hAnsi="Arial" w:eastAsia="等线" w:cs="Arial"/>
          <w:sz w:val="22"/>
        </w:rPr>
        <w:t>施工前必须由设计院组织专项技术交底，向施工、监理单位明确拆除核心要求、结构安全风险点及设计意图；施工单位需对作业人员进行二次交底，确保全员掌握方案、工艺及注意事项。现场需设立明显安全警示标志及设计图纸公示牌，夜间设置警示灯。监理单位需全程旁站监督，重点核查拆除范围、工艺参数与设计图纸的一致性，发现违章作业立即制止并书面报送设计院，由设计院提出整改要求。</w:t>
      </w:r>
    </w:p>
    <w:p w14:paraId="2E887B1A">
      <w:pPr>
        <w:spacing w:before="380" w:after="140" w:line="288" w:lineRule="auto"/>
        <w:ind w:left="0"/>
        <w:jc w:val="left"/>
        <w:outlineLvl w:val="0"/>
      </w:pPr>
      <w:bookmarkStart w:id="18" w:name="heading_19"/>
      <w:r>
        <w:rPr>
          <w:rFonts w:ascii="Arial" w:hAnsi="Arial" w:eastAsia="等线" w:cs="Arial"/>
          <w:b/>
          <w:sz w:val="36"/>
        </w:rPr>
        <w:t>六、应急保障与设计响应机制</w:t>
      </w:r>
      <w:bookmarkEnd w:id="18"/>
    </w:p>
    <w:p w14:paraId="5A5A7AFB">
      <w:pPr>
        <w:spacing w:before="320" w:after="120" w:line="288" w:lineRule="auto"/>
        <w:ind w:left="0"/>
        <w:jc w:val="left"/>
        <w:outlineLvl w:val="1"/>
      </w:pPr>
      <w:bookmarkStart w:id="19" w:name="heading_20"/>
      <w:r>
        <w:rPr>
          <w:rFonts w:ascii="Arial" w:hAnsi="Arial" w:eastAsia="等线" w:cs="Arial"/>
          <w:b/>
          <w:sz w:val="32"/>
        </w:rPr>
        <w:t>6.1 应急预案编制与演练</w:t>
      </w:r>
      <w:bookmarkEnd w:id="19"/>
    </w:p>
    <w:p w14:paraId="0410D353">
      <w:pPr>
        <w:spacing w:before="120" w:after="120" w:line="288" w:lineRule="auto"/>
        <w:ind w:left="0"/>
        <w:jc w:val="left"/>
      </w:pPr>
      <w:r>
        <w:rPr>
          <w:rFonts w:ascii="Arial" w:hAnsi="Arial" w:eastAsia="等线" w:cs="Arial"/>
          <w:sz w:val="22"/>
        </w:rPr>
        <w:t>施工单位需配备充足应急救援器材（灭火器、急救箱、千斤顶、临时支撑钢管等），结合设计院提出的风险点制定坍塌、结构失稳、人员受伤等突发事件的应急预案。预案需经设计院审核同意，且施工单位需组织人员定期演练，确保突发情况时能快速响应。</w:t>
      </w:r>
    </w:p>
    <w:p w14:paraId="52D7D945">
      <w:pPr>
        <w:spacing w:before="320" w:after="120" w:line="288" w:lineRule="auto"/>
        <w:ind w:left="0"/>
        <w:jc w:val="left"/>
        <w:outlineLvl w:val="1"/>
      </w:pPr>
      <w:bookmarkStart w:id="20" w:name="heading_21"/>
      <w:r>
        <w:rPr>
          <w:rFonts w:ascii="Arial" w:hAnsi="Arial" w:eastAsia="等线" w:cs="Arial"/>
          <w:b/>
          <w:sz w:val="32"/>
        </w:rPr>
        <w:t>6.2 突发事件处置流程</w:t>
      </w:r>
      <w:bookmarkEnd w:id="20"/>
    </w:p>
    <w:p w14:paraId="7E3EF08F">
      <w:pPr>
        <w:spacing w:before="120" w:after="120" w:line="288" w:lineRule="auto"/>
        <w:ind w:left="0"/>
        <w:jc w:val="left"/>
      </w:pPr>
      <w:r>
        <w:rPr>
          <w:rFonts w:ascii="Arial" w:hAnsi="Arial" w:eastAsia="等线" w:cs="Arial"/>
          <w:sz w:val="22"/>
        </w:rPr>
        <w:t>发生突发事件后，施工单位需立即停工并第一时间通知设计院，由设计院现场勘查评估后出具应急处置技术方案，严禁擅自采取应急措施。处置完成后，需经设计院复核确认安全，方可恢复施工。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18F2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9C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4FF5"/>
    <w:rsid w:val="403A4705"/>
    <w:rsid w:val="5D2002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3047</Words>
  <Characters>3208</Characters>
  <TotalTime>4</TotalTime>
  <ScaleCrop>false</ScaleCrop>
  <LinksUpToDate>false</LinksUpToDate>
  <CharactersWithSpaces>3223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2025-12-18T02:29:00Z</dcterms:created>
  <dc:creator>Apache POI</dc:creator>
  <cp:lastModifiedBy>六六</cp:lastModifiedBy>
  <dcterms:modified xsi:type="dcterms:W3CDTF">2026-01-15T02:33:23Z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eyJoZGlkIjoiYzk2YTg3ZDJhNGVkYWJiNGRmN2ZiZDg5NTAxODNjZTYiLCJ1c2VySWQiOiI2OTE3NTg0NDgifQ==</vt:lpwstr>
  </property>
  <property fmtid="{D5CDD505-2E9C-101B-9397-08002B2CF9AE}" pid="3" name="KSOProductBuildVer">
    <vt:lpwstr>2052-12.1.0.24034</vt:lpwstr>
  </property>
  <property fmtid="{D5CDD505-2E9C-101B-9397-08002B2CF9AE}" pid="4" name="ICV">
    <vt:lpwstr>2F793F56A14843D9990FAF3FD5098F36_13</vt:lpwstr>
  </property>
</Properties>
</file>