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9F9" w:rsidRPr="00E65EB2" w:rsidRDefault="000124A8" w:rsidP="00E65EB2">
      <w:pPr>
        <w:jc w:val="center"/>
        <w:rPr>
          <w:rFonts w:ascii="黑体" w:eastAsia="黑体" w:hAnsi="黑体"/>
          <w:sz w:val="28"/>
          <w:szCs w:val="28"/>
        </w:rPr>
      </w:pPr>
      <w:r w:rsidRPr="00E65EB2">
        <w:rPr>
          <w:rFonts w:ascii="黑体" w:eastAsia="黑体" w:hAnsi="黑体" w:hint="eastAsia"/>
          <w:sz w:val="28"/>
          <w:szCs w:val="28"/>
        </w:rPr>
        <w:t>3#教学楼广播系统设备要求</w:t>
      </w:r>
    </w:p>
    <w:p w:rsidR="00FF0103" w:rsidRPr="00D77C0D" w:rsidRDefault="00FF0103" w:rsidP="00D77C0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</w:rPr>
      </w:pPr>
      <w:r w:rsidRPr="00D77C0D">
        <w:rPr>
          <w:rFonts w:ascii="宋体" w:eastAsia="宋体" w:hAnsi="宋体" w:hint="eastAsia"/>
          <w:b/>
          <w:bCs/>
        </w:rPr>
        <w:t>基本要求</w:t>
      </w:r>
    </w:p>
    <w:p w:rsidR="00FF0103" w:rsidRPr="00D77C0D" w:rsidRDefault="004C486B" w:rsidP="00D77C0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</w:rPr>
      </w:pPr>
      <w:r w:rsidRPr="00D77C0D">
        <w:rPr>
          <w:rFonts w:ascii="宋体" w:eastAsia="宋体" w:hAnsi="宋体" w:hint="eastAsia"/>
        </w:rPr>
        <w:t>每层设计16只喇叭，壁挂式。约15-20米一只，保证声音的延续性和柔和性。</w:t>
      </w:r>
    </w:p>
    <w:p w:rsidR="004C486B" w:rsidRPr="00D77C0D" w:rsidRDefault="004C486B" w:rsidP="00D77C0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</w:rPr>
      </w:pPr>
      <w:r w:rsidRPr="00D77C0D">
        <w:rPr>
          <w:rFonts w:ascii="宋体" w:eastAsia="宋体" w:hAnsi="宋体" w:hint="eastAsia"/>
        </w:rPr>
        <w:t>分层控制。每层喇叭单独控制。（和原广播系统控制方式一致）</w:t>
      </w:r>
    </w:p>
    <w:p w:rsidR="004C486B" w:rsidRPr="00D77C0D" w:rsidRDefault="004C486B" w:rsidP="00D77C0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</w:rPr>
      </w:pPr>
      <w:r w:rsidRPr="00D77C0D">
        <w:rPr>
          <w:rFonts w:ascii="宋体" w:eastAsia="宋体" w:hAnsi="宋体" w:hint="eastAsia"/>
        </w:rPr>
        <w:t>控制中心设在</w:t>
      </w:r>
      <w:proofErr w:type="gramStart"/>
      <w:r w:rsidRPr="00D77C0D">
        <w:rPr>
          <w:rFonts w:ascii="宋体" w:eastAsia="宋体" w:hAnsi="宋体" w:hint="eastAsia"/>
        </w:rPr>
        <w:t>信息楼</w:t>
      </w:r>
      <w:proofErr w:type="gramEnd"/>
      <w:r w:rsidRPr="00D77C0D">
        <w:rPr>
          <w:rFonts w:ascii="宋体" w:eastAsia="宋体" w:hAnsi="宋体" w:hint="eastAsia"/>
        </w:rPr>
        <w:t>1楼原广播站</w:t>
      </w:r>
      <w:r w:rsidR="00E65EB2" w:rsidRPr="00D77C0D">
        <w:rPr>
          <w:rFonts w:ascii="宋体" w:eastAsia="宋体" w:hAnsi="宋体" w:hint="eastAsia"/>
        </w:rPr>
        <w:t>，</w:t>
      </w:r>
      <w:proofErr w:type="gramStart"/>
      <w:r w:rsidRPr="00D77C0D">
        <w:rPr>
          <w:rFonts w:ascii="宋体" w:eastAsia="宋体" w:hAnsi="宋体" w:hint="eastAsia"/>
        </w:rPr>
        <w:t>接入原</w:t>
      </w:r>
      <w:proofErr w:type="gramEnd"/>
      <w:r w:rsidRPr="00D77C0D">
        <w:rPr>
          <w:rFonts w:ascii="宋体" w:eastAsia="宋体" w:hAnsi="宋体" w:hint="eastAsia"/>
        </w:rPr>
        <w:t>广播系统。</w:t>
      </w:r>
    </w:p>
    <w:p w:rsidR="004C486B" w:rsidRPr="00D77C0D" w:rsidRDefault="004C486B" w:rsidP="00D77C0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hint="eastAsia"/>
        </w:rPr>
      </w:pPr>
      <w:r w:rsidRPr="00D77C0D">
        <w:rPr>
          <w:rFonts w:ascii="宋体" w:eastAsia="宋体" w:hAnsi="宋体" w:hint="eastAsia"/>
        </w:rPr>
        <w:t>最好和原系统使</w:t>
      </w:r>
      <w:bookmarkStart w:id="0" w:name="_GoBack"/>
      <w:bookmarkEnd w:id="0"/>
      <w:r w:rsidRPr="00D77C0D">
        <w:rPr>
          <w:rFonts w:ascii="宋体" w:eastAsia="宋体" w:hAnsi="宋体" w:hint="eastAsia"/>
        </w:rPr>
        <w:t>用同一品牌，保证兼容性。</w:t>
      </w:r>
    </w:p>
    <w:p w:rsidR="00FF0103" w:rsidRPr="00D77C0D" w:rsidRDefault="00FF0103" w:rsidP="00D77C0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</w:rPr>
      </w:pPr>
      <w:r w:rsidRPr="00D77C0D">
        <w:rPr>
          <w:rFonts w:ascii="宋体" w:eastAsia="宋体" w:hAnsi="宋体" w:hint="eastAsia"/>
        </w:rPr>
        <w:t>设备数量及技术参数</w:t>
      </w: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796"/>
        <w:gridCol w:w="1184"/>
        <w:gridCol w:w="709"/>
        <w:gridCol w:w="708"/>
        <w:gridCol w:w="6286"/>
      </w:tblGrid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8F4C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技术要求</w:t>
            </w:r>
          </w:p>
        </w:tc>
      </w:tr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四路IP网络适配器</w:t>
            </w:r>
            <w:r w:rsidRPr="00D77C0D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标准RJ45网络接口，兼容各类网络结构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2U机架式，启动时间＜1s。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4路网络硬件音频解码模块支持TCP/IP、UDP、IGMP（组播）协议，实现网路化传输音频信号。 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★4路网络硬件音频解码模块具有独立电源开关管理，方便修改网路解码IP地址。 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具有智能电源管理，无音乐或呼叫时，设备自动切断输出主电源，使级联设备进入待机状态；支持可编程</w:t>
            </w:r>
            <w:proofErr w:type="gramStart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预打开</w:t>
            </w:r>
            <w:proofErr w:type="gramEnd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输出电源。 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支持4路三线制</w:t>
            </w:r>
            <w:proofErr w:type="gramStart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音控强切输出</w:t>
            </w:r>
            <w:proofErr w:type="gramEnd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接口，支持4制</w:t>
            </w:r>
            <w:proofErr w:type="gramStart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音控强切功能</w:t>
            </w:r>
            <w:proofErr w:type="gramEnd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。（4线制音控需外接电源）。 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授权操作管理功能，支持服务器统一配置管理用户密码。 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四路独立的LED状态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指示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灯，分别指示报警状态、优先状态、电源状态。 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支持广播系统对终端进行远程固件升级，无需到</w:t>
            </w:r>
            <w:proofErr w:type="gramStart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终端本地</w:t>
            </w:r>
            <w:proofErr w:type="gramEnd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升级，减轻维护人员工作强度。</w:t>
            </w:r>
          </w:p>
          <w:p w:rsidR="000124A8" w:rsidRPr="00D77C0D" w:rsidRDefault="000124A8" w:rsidP="00FF010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★与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我院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原广播系统兼容</w:t>
            </w:r>
          </w:p>
        </w:tc>
      </w:tr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四通道纯后</w:t>
            </w:r>
            <w:proofErr w:type="gramEnd"/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级广播功放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★额定输出功率:4x240W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★每个通道均有2种功率输出方式：定压输出100V、70V和定阻输出4～16Ω。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面板带4个通道音量控制旋钮，可独立控制每个通道的音量。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支持短路、过载、过热自我保护功能。</w:t>
            </w:r>
          </w:p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5、</w:t>
            </w: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内置4通道不平衡TRS端子输入。</w:t>
            </w:r>
          </w:p>
        </w:tc>
      </w:tr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壁挂喇叭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0124A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额定功率：6W，输入模式：100V</w:t>
            </w:r>
          </w:p>
        </w:tc>
      </w:tr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D77C0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RVV2*2.5</w:t>
            </w:r>
          </w:p>
        </w:tc>
      </w:tr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124A8" w:rsidRPr="00D77C0D" w:rsidTr="008F4CC7">
        <w:trPr>
          <w:trHeight w:val="39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D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安装、</w:t>
            </w:r>
          </w:p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7C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4A8" w:rsidRPr="00D77C0D" w:rsidRDefault="000124A8" w:rsidP="007D3B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0124A8" w:rsidRDefault="000124A8">
      <w:pPr>
        <w:rPr>
          <w:rFonts w:hint="eastAsia"/>
        </w:rPr>
      </w:pPr>
    </w:p>
    <w:sectPr w:rsidR="0001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605A"/>
    <w:multiLevelType w:val="hybridMultilevel"/>
    <w:tmpl w:val="CBF277BA"/>
    <w:lvl w:ilvl="0" w:tplc="9642C54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FA6EB4"/>
    <w:multiLevelType w:val="hybridMultilevel"/>
    <w:tmpl w:val="E598941C"/>
    <w:lvl w:ilvl="0" w:tplc="211466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EB7625"/>
    <w:multiLevelType w:val="hybridMultilevel"/>
    <w:tmpl w:val="F14E06A0"/>
    <w:lvl w:ilvl="0" w:tplc="7626F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A8"/>
    <w:rsid w:val="000124A8"/>
    <w:rsid w:val="004C486B"/>
    <w:rsid w:val="008F4CC7"/>
    <w:rsid w:val="00A679F9"/>
    <w:rsid w:val="00D77C0D"/>
    <w:rsid w:val="00E65EB2"/>
    <w:rsid w:val="00F0656F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E36F"/>
  <w15:chartTrackingRefBased/>
  <w15:docId w15:val="{9556BEB8-3AA9-4A10-902F-881092A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4</cp:revision>
  <dcterms:created xsi:type="dcterms:W3CDTF">2019-06-11T00:51:00Z</dcterms:created>
  <dcterms:modified xsi:type="dcterms:W3CDTF">2019-06-11T01:14:00Z</dcterms:modified>
</cp:coreProperties>
</file>