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1A1A9" w14:textId="3ACB5B6B" w:rsidR="002650EE" w:rsidRDefault="00000000">
      <w:pPr>
        <w:pStyle w:val="2"/>
        <w:spacing w:before="120" w:after="120"/>
        <w:jc w:val="center"/>
        <w:rPr>
          <w:rFonts w:ascii="宋体" w:eastAsia="宋体" w:hAnsi="宋体" w:cs="宋体" w:hint="eastAsia"/>
          <w:sz w:val="36"/>
          <w:szCs w:val="28"/>
        </w:rPr>
      </w:pPr>
      <w:r>
        <w:rPr>
          <w:rFonts w:ascii="宋体" w:eastAsia="宋体" w:hAnsi="宋体" w:cs="宋体" w:hint="eastAsia"/>
          <w:sz w:val="36"/>
          <w:szCs w:val="28"/>
        </w:rPr>
        <w:t>南京审计大学金审学院行政楼改造工程</w:t>
      </w:r>
    </w:p>
    <w:p w14:paraId="34C3A8BC" w14:textId="77777777" w:rsidR="002650EE" w:rsidRDefault="00000000">
      <w:pPr>
        <w:pStyle w:val="2"/>
        <w:spacing w:before="120" w:after="120"/>
        <w:jc w:val="center"/>
        <w:rPr>
          <w:rFonts w:ascii="宋体" w:eastAsia="宋体" w:hAnsi="宋体" w:cs="宋体" w:hint="eastAsia"/>
          <w:sz w:val="36"/>
          <w:szCs w:val="28"/>
        </w:rPr>
      </w:pPr>
      <w:r>
        <w:rPr>
          <w:rFonts w:ascii="宋体" w:eastAsia="宋体" w:hAnsi="宋体" w:cs="宋体" w:hint="eastAsia"/>
          <w:sz w:val="36"/>
          <w:szCs w:val="28"/>
        </w:rPr>
        <w:t>工程量清单编制说明</w:t>
      </w:r>
    </w:p>
    <w:p w14:paraId="512D140E" w14:textId="77777777" w:rsidR="002650EE" w:rsidRDefault="00000000">
      <w:pPr>
        <w:spacing w:line="360" w:lineRule="auto"/>
        <w:outlineLvl w:val="0"/>
        <w:rPr>
          <w:rFonts w:ascii="楷体" w:eastAsia="楷体" w:hAnsi="楷体" w:cs="楷体" w:hint="eastAsia"/>
          <w:b/>
          <w:bCs/>
          <w:sz w:val="24"/>
        </w:rPr>
      </w:pPr>
      <w:r>
        <w:rPr>
          <w:rFonts w:ascii="楷体" w:eastAsia="楷体" w:hAnsi="楷体" w:cs="楷体" w:hint="eastAsia"/>
          <w:b/>
          <w:bCs/>
          <w:sz w:val="24"/>
        </w:rPr>
        <w:t>一、工程概况</w:t>
      </w:r>
    </w:p>
    <w:p w14:paraId="49673C2B"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南京审计大学金审学院行政楼位于南京市栖霞区仙林大学城仙林大道100号南京审计大学金审学院校区内，项目改造面积 450.12平方米，改造层数为一、三层（建筑局部改造），结构形式为框架结构。</w:t>
      </w:r>
    </w:p>
    <w:p w14:paraId="187C2AB8" w14:textId="77777777" w:rsidR="002650EE" w:rsidRDefault="00000000">
      <w:pPr>
        <w:spacing w:line="360" w:lineRule="auto"/>
        <w:outlineLvl w:val="0"/>
        <w:rPr>
          <w:rFonts w:ascii="楷体" w:eastAsia="楷体" w:hAnsi="楷体" w:cs="楷体" w:hint="eastAsia"/>
          <w:b/>
          <w:bCs/>
          <w:sz w:val="24"/>
        </w:rPr>
      </w:pPr>
      <w:r>
        <w:rPr>
          <w:rFonts w:ascii="楷体" w:eastAsia="楷体" w:hAnsi="楷体" w:cs="楷体" w:hint="eastAsia"/>
          <w:b/>
          <w:bCs/>
          <w:sz w:val="24"/>
        </w:rPr>
        <w:t>二、改造范围</w:t>
      </w:r>
    </w:p>
    <w:p w14:paraId="6E7F9A4D"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一层会议层、三层办公室、走道；</w:t>
      </w:r>
    </w:p>
    <w:p w14:paraId="304F646D" w14:textId="77777777" w:rsidR="002650EE" w:rsidRDefault="00000000">
      <w:pPr>
        <w:spacing w:line="360" w:lineRule="auto"/>
        <w:outlineLvl w:val="0"/>
        <w:rPr>
          <w:rFonts w:ascii="楷体" w:eastAsia="楷体" w:hAnsi="楷体" w:cs="楷体" w:hint="eastAsia"/>
          <w:b/>
          <w:bCs/>
          <w:sz w:val="24"/>
        </w:rPr>
      </w:pPr>
      <w:r>
        <w:rPr>
          <w:rFonts w:ascii="楷体" w:eastAsia="楷体" w:hAnsi="楷体" w:cs="楷体" w:hint="eastAsia"/>
          <w:b/>
          <w:bCs/>
          <w:sz w:val="24"/>
        </w:rPr>
        <w:t>三、工程招标范围</w:t>
      </w:r>
    </w:p>
    <w:p w14:paraId="70CC652A" w14:textId="77777777" w:rsidR="002650EE" w:rsidRDefault="00000000">
      <w:pPr>
        <w:spacing w:line="360" w:lineRule="auto"/>
        <w:ind w:firstLineChars="200" w:firstLine="482"/>
        <w:rPr>
          <w:rFonts w:ascii="仿宋" w:eastAsia="仿宋" w:hAnsi="仿宋" w:cs="仿宋" w:hint="eastAsia"/>
          <w:sz w:val="24"/>
        </w:rPr>
      </w:pPr>
      <w:r>
        <w:rPr>
          <w:rFonts w:ascii="仿宋" w:eastAsia="仿宋" w:hAnsi="仿宋" w:cs="仿宋" w:hint="eastAsia"/>
          <w:b/>
          <w:bCs/>
          <w:sz w:val="24"/>
        </w:rPr>
        <w:t>1、本次招标范围：</w:t>
      </w:r>
      <w:r>
        <w:rPr>
          <w:rFonts w:ascii="仿宋" w:eastAsia="仿宋" w:hAnsi="仿宋" w:cs="仿宋" w:hint="eastAsia"/>
          <w:sz w:val="24"/>
        </w:rPr>
        <w:t>包括施工图纸范围内的拆除工程、装饰装修工程、暖通工程、电气工程、弱电工程；具体详见招标工程量清单、招标文件及设计图纸。</w:t>
      </w:r>
    </w:p>
    <w:p w14:paraId="6C51E59B" w14:textId="77777777" w:rsidR="002650EE" w:rsidRDefault="00000000">
      <w:pPr>
        <w:spacing w:line="360" w:lineRule="auto"/>
        <w:ind w:firstLineChars="200" w:firstLine="482"/>
        <w:rPr>
          <w:rFonts w:ascii="仿宋" w:eastAsia="仿宋" w:hAnsi="仿宋" w:cs="仿宋" w:hint="eastAsia"/>
          <w:sz w:val="24"/>
        </w:rPr>
      </w:pPr>
      <w:r>
        <w:rPr>
          <w:rFonts w:ascii="仿宋" w:eastAsia="仿宋" w:hAnsi="仿宋" w:cs="仿宋" w:hint="eastAsia"/>
          <w:b/>
          <w:bCs/>
          <w:sz w:val="24"/>
        </w:rPr>
        <w:t>2、不在本次招标范围：</w:t>
      </w:r>
      <w:r>
        <w:rPr>
          <w:rFonts w:ascii="仿宋" w:eastAsia="仿宋" w:hAnsi="仿宋" w:cs="仿宋" w:hint="eastAsia"/>
          <w:sz w:val="24"/>
        </w:rPr>
        <w:t>矮柜、窗帘等办公家具采购。</w:t>
      </w:r>
    </w:p>
    <w:p w14:paraId="1CE25423" w14:textId="77777777" w:rsidR="002650EE" w:rsidRDefault="00000000">
      <w:pPr>
        <w:spacing w:line="360" w:lineRule="auto"/>
        <w:outlineLvl w:val="0"/>
        <w:rPr>
          <w:rFonts w:ascii="楷体" w:eastAsia="楷体" w:hAnsi="楷体" w:cs="楷体" w:hint="eastAsia"/>
          <w:b/>
          <w:bCs/>
          <w:sz w:val="24"/>
        </w:rPr>
      </w:pPr>
      <w:r>
        <w:rPr>
          <w:rFonts w:ascii="楷体" w:eastAsia="楷体" w:hAnsi="楷体" w:cs="楷体" w:hint="eastAsia"/>
          <w:b/>
          <w:bCs/>
          <w:sz w:val="24"/>
        </w:rPr>
        <w:t>四、编制依据</w:t>
      </w:r>
    </w:p>
    <w:p w14:paraId="31C27AB0"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1、委托人提供的本工程招标文件、招标图纸(电子版)、设计答疑(电子版)。</w:t>
      </w:r>
    </w:p>
    <w:p w14:paraId="0CE97FB7"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2、《建设工程工程量清单计价规范》（GB50500-2013）及其配套9本工程量计算规范。</w:t>
      </w:r>
    </w:p>
    <w:p w14:paraId="74D557C9"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3、江苏省住房和城乡建设厅发布的《关于&lt;建设工程工程量清单计价规范&gt;（GB50500-2013）及其9本工程量计算规范的贯彻意见》（苏建价〔2014〕448号）。</w:t>
      </w:r>
    </w:p>
    <w:p w14:paraId="37959EB9"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4、《江苏省建筑与装饰工程计价定额》（2014年）、《江苏省安装工程计价定额》（2014年）、《江苏省房屋修缮工程计价表》（2009年）、《江苏省市政工程计价定额》（2014年）、《江苏省仿古建筑与园林工程计价表》（2007年）、《江苏省建设工程费用定额（营改增）》（2014版）。</w:t>
      </w:r>
    </w:p>
    <w:p w14:paraId="01F6FDD8"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5、江苏省住房和城乡建设厅发布的《关于建筑业实施营改增后江苏省建设工程计价依据调整的通知》（苏建价〔2016〕154号）及其调整文件。</w:t>
      </w:r>
    </w:p>
    <w:p w14:paraId="7B750AC0"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6、江苏省住房和城乡建设厅发布的《关于调整建设工程按质论价等费用计取方法的公告》（〔2018〕第24号）。</w:t>
      </w:r>
    </w:p>
    <w:p w14:paraId="542A6C4D"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7、江苏省住房和城乡建设厅发布的《关于调整建设工程计价增值税税率的通知》（苏建函价〔2019〕178号）。</w:t>
      </w:r>
    </w:p>
    <w:p w14:paraId="7A899CD0"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9、江苏省住房和城乡建设厅发布的《关于建筑工人实名制费用计取方法的公告》</w:t>
      </w:r>
      <w:r>
        <w:rPr>
          <w:rFonts w:ascii="仿宋" w:eastAsia="仿宋" w:hAnsi="仿宋" w:cs="仿宋" w:hint="eastAsia"/>
          <w:sz w:val="24"/>
        </w:rPr>
        <w:lastRenderedPageBreak/>
        <w:t>（〔2019〕第19号）。</w:t>
      </w:r>
    </w:p>
    <w:p w14:paraId="0C51C569"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10、江苏省住房和城乡建设厅发布的《关于智慧工地费用计取方法的公告》（〔2021〕第16号）。</w:t>
      </w:r>
    </w:p>
    <w:p w14:paraId="380F0BB6"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11、江苏省住房和城乡建设厅发布的《关于不再计列建设工程新冠疫情防控措施费用的通知》（苏建函质安〔2023〕145号）。</w:t>
      </w:r>
    </w:p>
    <w:p w14:paraId="3441124B"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12、与建设项目相关的标准、规范、技术资料、相关标准图集、以及省、市造价管理部门发布的与工程造价相关的现行文件。</w:t>
      </w:r>
    </w:p>
    <w:p w14:paraId="3F67A488"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13、施工现场情况、工程特点及常规施工方案。</w:t>
      </w:r>
    </w:p>
    <w:p w14:paraId="061FD4B8" w14:textId="77777777" w:rsidR="002650EE" w:rsidRDefault="00000000">
      <w:pPr>
        <w:spacing w:line="360" w:lineRule="auto"/>
        <w:outlineLvl w:val="0"/>
        <w:rPr>
          <w:rFonts w:ascii="楷体" w:eastAsia="楷体" w:hAnsi="楷体" w:cs="楷体" w:hint="eastAsia"/>
          <w:b/>
          <w:bCs/>
          <w:sz w:val="24"/>
        </w:rPr>
      </w:pPr>
      <w:r>
        <w:rPr>
          <w:rFonts w:ascii="楷体" w:eastAsia="楷体" w:hAnsi="楷体" w:cs="楷体" w:hint="eastAsia"/>
          <w:b/>
          <w:bCs/>
          <w:sz w:val="24"/>
        </w:rPr>
        <w:t>五、工程质量、工期</w:t>
      </w:r>
    </w:p>
    <w:p w14:paraId="0E304C1F"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1、质量标准：“合格”，具体详见招标文件。</w:t>
      </w:r>
    </w:p>
    <w:p w14:paraId="6DE4FA5B"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2、工期：详见招标文件。</w:t>
      </w:r>
    </w:p>
    <w:p w14:paraId="04655EA3" w14:textId="77777777" w:rsidR="002650EE" w:rsidRDefault="00000000">
      <w:pPr>
        <w:spacing w:line="360" w:lineRule="auto"/>
        <w:outlineLvl w:val="0"/>
        <w:rPr>
          <w:rFonts w:ascii="楷体" w:eastAsia="楷体" w:hAnsi="楷体" w:cs="楷体" w:hint="eastAsia"/>
          <w:b/>
          <w:bCs/>
          <w:sz w:val="24"/>
        </w:rPr>
      </w:pPr>
      <w:r>
        <w:rPr>
          <w:rFonts w:ascii="楷体" w:eastAsia="楷体" w:hAnsi="楷体" w:cs="楷体" w:hint="eastAsia"/>
          <w:b/>
          <w:bCs/>
          <w:sz w:val="24"/>
        </w:rPr>
        <w:t>六、暂列金额、暂估价</w:t>
      </w:r>
    </w:p>
    <w:p w14:paraId="3FEC4425"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1、本工程无暂列金额；</w:t>
      </w:r>
    </w:p>
    <w:p w14:paraId="65FF0A5E"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2、本工程无材料（设备）暂估价。</w:t>
      </w:r>
    </w:p>
    <w:p w14:paraId="043DAA91" w14:textId="77777777" w:rsidR="002650EE" w:rsidRDefault="00000000">
      <w:pPr>
        <w:spacing w:line="360" w:lineRule="auto"/>
        <w:outlineLvl w:val="0"/>
        <w:rPr>
          <w:rFonts w:ascii="楷体" w:eastAsia="楷体" w:hAnsi="楷体" w:cs="楷体" w:hint="eastAsia"/>
          <w:b/>
          <w:bCs/>
          <w:sz w:val="24"/>
        </w:rPr>
      </w:pPr>
      <w:r>
        <w:rPr>
          <w:rFonts w:ascii="楷体" w:eastAsia="楷体" w:hAnsi="楷体" w:cs="楷体" w:hint="eastAsia"/>
          <w:b/>
          <w:bCs/>
          <w:sz w:val="24"/>
        </w:rPr>
        <w:t>七、其他重要说明</w:t>
      </w:r>
    </w:p>
    <w:p w14:paraId="4CC53E2A" w14:textId="77777777" w:rsidR="002650EE" w:rsidRDefault="00000000">
      <w:pPr>
        <w:spacing w:line="360" w:lineRule="auto"/>
        <w:ind w:firstLineChars="200" w:firstLine="482"/>
        <w:outlineLvl w:val="1"/>
        <w:rPr>
          <w:rFonts w:ascii="仿宋" w:eastAsia="仿宋" w:hAnsi="仿宋" w:cs="仿宋" w:hint="eastAsia"/>
          <w:b/>
          <w:sz w:val="24"/>
        </w:rPr>
      </w:pPr>
      <w:r>
        <w:rPr>
          <w:rFonts w:ascii="仿宋" w:eastAsia="仿宋" w:hAnsi="仿宋" w:cs="仿宋" w:hint="eastAsia"/>
          <w:b/>
          <w:sz w:val="24"/>
        </w:rPr>
        <w:t>（一）清单共性说明事项</w:t>
      </w:r>
    </w:p>
    <w:p w14:paraId="45EEA1A8"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1、部分设计图纸不详细的，以工程量清单为准；清单项目特征描述不详的，投标人应结合图纸及计价规范，如有疑问应在招标文件约定的答疑时间前提出疑问，如未提出，中标后相应单价不再调整，且必须按设计图纸完成所有工作内容。</w:t>
      </w:r>
    </w:p>
    <w:p w14:paraId="6EBC800C"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2、投标人应仔细查阅招标文件、招标图纸、标准图集、地勘报告等资料，本工程量清单的工作内容应包含清单计价规范所列出的工作内容（但不仅限于此），其完整的工作内容应为按照设计图纸、现行的相关施工工艺、技术规范标准、施工质量验收规范标准等要求实施完成该项工程并达到设计使用要求的所有内容，投标单位应按全部内容报价。工程量清单特征描述不全时，其相关技术规范及要求应参照施工图纸和招标文件报价；清单特征中未描述的，但“13计价规范”中注明的工程内容，承包人在报价时应充分考虑“工程内容”而产生的费用，列入相应报价中。</w:t>
      </w:r>
    </w:p>
    <w:p w14:paraId="50893A47"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3、各投标人在投标报价时自行考虑扬尘污染防治措施及其费用，相关条例及处罚规定按照市相关文件规定执行。</w:t>
      </w:r>
    </w:p>
    <w:p w14:paraId="3B8DA19E"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4、投标人于投标前必须自行踏勘现场，充分了解并分析施工条件；工程施工所需水、电、路、渣土堆放、施工便道修建等是否满足施工需求，承包人必须根据其自身施工条件，考虑自备电源发电、场地硬化、施工便道填筑、临时占地处硬化地面拆</w:t>
      </w:r>
      <w:r>
        <w:rPr>
          <w:rFonts w:ascii="仿宋" w:eastAsia="仿宋" w:hAnsi="仿宋" w:cs="仿宋" w:hint="eastAsia"/>
          <w:sz w:val="24"/>
        </w:rPr>
        <w:lastRenderedPageBreak/>
        <w:t>除及外运等，招标人对于现有的施工条件将不增加任何投入，涉及到的（水、电、路、渣土堆放、施工便道修建、临时占地处硬化地面拆除及外运等）增加投入的因素，投标人在投标报价中予以考虑，结算时概不调整。</w:t>
      </w:r>
    </w:p>
    <w:p w14:paraId="437DEC7C"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5、投标人根据招标文件给定的工期进行投标，且应充分考虑本工程所处地区的自然气候、人文地理条件等原因导致的工期影响、机械停滞、多次进退场、裸土覆盖、停工期间现场管理等，自行考虑相关措施，所有费用计入报价，包干使用。</w:t>
      </w:r>
    </w:p>
    <w:p w14:paraId="50E632D4"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6、投标人必须综合考虑政府行政管理部门的有关政府性要求和变化综合考虑可能产生的相关费用，如社会活动、防洪防汛防灾、环境整治、公共安全治理、疫情防控等引起的停工、窝工、机械停滞费、降效等损失和费用增加等，招标人将不做任何费用补偿和费用调整；若政府出台新文件的执行相关新文件内容。</w:t>
      </w:r>
    </w:p>
    <w:p w14:paraId="2A38CA6E"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7、施工水电费用计算和结算：本工程施工用水、电接入点由校方提供，投标人踏勘现场自行考虑施工用水、电接入点所需费用，以目前现场条件为准，承包人应充分考虑驳接和临时停水、停电；水电挂表计量，按月交给学校，具体以学校现行规定为准。承包人在投标报价时自行考虑临时水电价格的波动对工程造价的影响，结算时不予调整。投标人应充分考虑今后市场价格风险和临时停水、停电、供电水不足、施工中，由于现场临时用电、用水的负荷不能满足施工需要，采取自取（发）水电等保障措施的，其费用均含在投标报价中，结算时凡涉及此类费用均不调整。</w:t>
      </w:r>
    </w:p>
    <w:p w14:paraId="5FBAA883"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8、临时排污、排水需按照相关要求处理达标后接入建设单位指定点，并且施工临时排污、排水（红线内、外）、水资源的使用需满足相关规范要求，排污管、排水管埋深按现行相关规范执行，施工完成后须按原样修复破坏的路面、绿化和施工造成的原有管线破损等。上述相关费用均包含本次投标报价中，结算时不予调整。</w:t>
      </w:r>
    </w:p>
    <w:p w14:paraId="16DF9F88"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9、投标人施工过程中不能污染、破坏路面。如有污染、破坏要及时恢复。在投标报价中必须予以考虑，结算时不得调整。</w:t>
      </w:r>
    </w:p>
    <w:p w14:paraId="1BF7D423"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10、施工过程中市容、环保（含夜间施工）等协调费用一并计入报价，施工垃圾外运由承包方自理，满足建设单位管理要求。</w:t>
      </w:r>
    </w:p>
    <w:p w14:paraId="0D92113E"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11、施工现场需满足项目所在地及建设单位现行工地视频监控和环保在线监测、智慧工地、建筑工地差别化管理等文件要求进行智慧工地和工地差别化管理，相关费用包含在投标报价中；如项目所在地出台新的政策要求或规范性文件，承包人须按项目所在地最新的规定执行。</w:t>
      </w:r>
    </w:p>
    <w:p w14:paraId="37AC38C9"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12、投标人应充分了解本项目性质、建设单位管理制度及地理位置，所需人员、机械、材料的超常规运费等增加费用，应在综合单价中考虑。投标人应充分考虑保证</w:t>
      </w:r>
      <w:r>
        <w:rPr>
          <w:rFonts w:ascii="仿宋" w:eastAsia="仿宋" w:hAnsi="仿宋" w:cs="仿宋" w:hint="eastAsia"/>
          <w:sz w:val="24"/>
        </w:rPr>
        <w:lastRenderedPageBreak/>
        <w:t>机械正常运转的措施费用，含场地硬化(回填道碴、钢板等)措施等，结算时不另外增加费用。</w:t>
      </w:r>
    </w:p>
    <w:p w14:paraId="650B58E0"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13、施工期间相邻建筑物、道路、树木等保护及风险费用投标人综合考虑并自行报价，结算时不予调整。</w:t>
      </w:r>
    </w:p>
    <w:p w14:paraId="7F5D6BC1"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14、投标人在进行场地平面布置时需与水土保持方案相结合，施工排水沟、沉砂池、冲洗平台等水土保持措施产生的相关费用在投标报价中综合考虑，结算时不予调整。</w:t>
      </w:r>
    </w:p>
    <w:p w14:paraId="3DFBB7E9"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15、投标人按施工当地主管部门要求的要求自行考虑脚手架或支撑的选型（例如盘扣式等）、搭设密度、支撑方式、安全网（铝质）等安全施工措施，无论实际采用何种形式，由此引起的增减费用(含政策调整)在报价中综合考虑，结算时不调整。</w:t>
      </w:r>
    </w:p>
    <w:p w14:paraId="7CCB3597"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17、本工程涉及安装各类管道的预留孔洞、穿墙、穿板、打洞、开槽、穿梁、绕梁、套管、开孔、封堵、修补等一系列相关内容，应由土建及安装专业综合协调实施，投标人按规范、图纸要求自行考虑相关费用，在报价时均需综合考虑，除清单已单独列项外结算时不再增加此类费用。</w:t>
      </w:r>
    </w:p>
    <w:p w14:paraId="1AD3DACB"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18、因施工场地狭小或施工需要对临时设施、施工临时道路多次搬迁、移位的费用由投标人自行考虑在投标总价中，结算时不另外增加费用。</w:t>
      </w:r>
    </w:p>
    <w:p w14:paraId="4C7D57D1"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19、本项目施工车辆按指定路线进入施工场地，校园内行驶过程注意控制车速，避让师生；投标人需结合现场情况在投标报价中综合考虑道路运输的保护、加固、安全围护、清理，以及交通管制、行人行车干扰产生的措施及降效等费用，满足校方的管理规定；</w:t>
      </w:r>
      <w:r>
        <w:rPr>
          <w:rFonts w:ascii="仿宋" w:eastAsia="仿宋" w:hAnsi="仿宋" w:cs="仿宋" w:hint="eastAsia"/>
          <w:bCs/>
          <w:sz w:val="24"/>
        </w:rPr>
        <w:t>如产生施工降效，投标人自行在报价中综合考虑，</w:t>
      </w:r>
      <w:r>
        <w:rPr>
          <w:rFonts w:ascii="仿宋" w:eastAsia="仿宋" w:hAnsi="仿宋" w:cs="仿宋" w:hint="eastAsia"/>
          <w:sz w:val="24"/>
        </w:rPr>
        <w:t>结算时不因类似问题增加任何费用。</w:t>
      </w:r>
    </w:p>
    <w:p w14:paraId="7F9EBDFF"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21、因配合主管部门检查的相关费用由投标人自行考虑在投标总价中，结算时不另外增加费用。</w:t>
      </w:r>
    </w:p>
    <w:p w14:paraId="07EBCE03"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22、投标人需结合现场情况在投标报价中综合考虑施工围挡，保证施工现场及工人生活区域形成独立完整的封闭系统与学校做到完全物理隔离。</w:t>
      </w:r>
    </w:p>
    <w:p w14:paraId="7C4AEBA1" w14:textId="77777777" w:rsidR="002650EE" w:rsidRDefault="00000000">
      <w:pPr>
        <w:spacing w:line="360" w:lineRule="auto"/>
        <w:ind w:firstLineChars="200" w:firstLine="480"/>
        <w:outlineLvl w:val="2"/>
        <w:rPr>
          <w:rFonts w:ascii="仿宋" w:eastAsia="仿宋" w:hAnsi="仿宋" w:cs="仿宋" w:hint="eastAsia"/>
          <w:bCs/>
          <w:sz w:val="24"/>
        </w:rPr>
      </w:pPr>
      <w:r>
        <w:rPr>
          <w:rFonts w:ascii="仿宋" w:eastAsia="仿宋" w:hAnsi="仿宋" w:cs="仿宋" w:hint="eastAsia"/>
          <w:sz w:val="24"/>
        </w:rPr>
        <w:t>23、</w:t>
      </w:r>
      <w:r>
        <w:rPr>
          <w:rFonts w:ascii="仿宋" w:eastAsia="仿宋" w:hAnsi="仿宋" w:cs="仿宋"/>
          <w:bCs/>
          <w:sz w:val="24"/>
        </w:rPr>
        <w:t>本工程中各项均需考虑成品保护费用，投标人综合考虑,结算时不予调整；</w:t>
      </w:r>
    </w:p>
    <w:p w14:paraId="613E7593" w14:textId="77777777" w:rsidR="002650EE" w:rsidRDefault="00000000">
      <w:pPr>
        <w:spacing w:line="360" w:lineRule="auto"/>
        <w:ind w:firstLineChars="200" w:firstLine="480"/>
        <w:outlineLvl w:val="2"/>
        <w:rPr>
          <w:rFonts w:ascii="仿宋" w:eastAsia="仿宋" w:hAnsi="仿宋" w:cs="仿宋" w:hint="eastAsia"/>
          <w:bCs/>
          <w:sz w:val="24"/>
        </w:rPr>
      </w:pPr>
      <w:r>
        <w:rPr>
          <w:rFonts w:ascii="仿宋" w:eastAsia="仿宋" w:hAnsi="仿宋" w:cs="仿宋" w:hint="eastAsia"/>
          <w:bCs/>
          <w:sz w:val="24"/>
        </w:rPr>
        <w:t>24、施工期间不得影响学校正常的教学环境，保护学校设施，道路使用、环境卫生等方面服从学校统一管理，如产生施工降效，投标人自行在报价中综合考虑；</w:t>
      </w:r>
    </w:p>
    <w:p w14:paraId="34316C6F" w14:textId="77777777" w:rsidR="002650EE" w:rsidRDefault="00000000">
      <w:pPr>
        <w:spacing w:line="360" w:lineRule="auto"/>
        <w:ind w:firstLineChars="200" w:firstLine="480"/>
        <w:outlineLvl w:val="2"/>
        <w:rPr>
          <w:rFonts w:ascii="仿宋" w:eastAsia="仿宋" w:hAnsi="仿宋" w:cs="仿宋" w:hint="eastAsia"/>
          <w:bCs/>
          <w:sz w:val="24"/>
        </w:rPr>
      </w:pPr>
      <w:r>
        <w:rPr>
          <w:rFonts w:ascii="仿宋" w:eastAsia="仿宋" w:hAnsi="仿宋" w:cs="仿宋" w:hint="eastAsia"/>
          <w:bCs/>
          <w:sz w:val="24"/>
        </w:rPr>
        <w:t>25、</w:t>
      </w:r>
      <w:r>
        <w:rPr>
          <w:rFonts w:ascii="仿宋" w:eastAsia="仿宋" w:hAnsi="仿宋" w:cs="仿宋" w:hint="eastAsia"/>
          <w:sz w:val="24"/>
        </w:rPr>
        <w:t>因施工场地及合同工期时间的要求，实际施工过程中产生的夜间施工及赶工等费用，需综合考虑在投标报价中，结算时不再另行计取。</w:t>
      </w:r>
    </w:p>
    <w:p w14:paraId="6719A49B" w14:textId="77777777" w:rsidR="002650EE" w:rsidRDefault="00000000">
      <w:pPr>
        <w:spacing w:line="360" w:lineRule="auto"/>
        <w:ind w:firstLineChars="200" w:firstLine="482"/>
        <w:outlineLvl w:val="1"/>
        <w:rPr>
          <w:rFonts w:ascii="仿宋" w:eastAsia="仿宋" w:hAnsi="仿宋" w:cs="仿宋" w:hint="eastAsia"/>
          <w:b/>
          <w:sz w:val="24"/>
        </w:rPr>
      </w:pPr>
      <w:r>
        <w:rPr>
          <w:rFonts w:ascii="仿宋" w:eastAsia="仿宋" w:hAnsi="仿宋" w:cs="仿宋" w:hint="eastAsia"/>
          <w:b/>
          <w:sz w:val="24"/>
        </w:rPr>
        <w:t>（二）拆除工程</w:t>
      </w:r>
    </w:p>
    <w:p w14:paraId="5DCCB6AF"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lastRenderedPageBreak/>
        <w:t>1、拆除项目，投标人在查阅图纸及现场踏勘后，应综合考虑施工中的各种因素制定合理的拆除方案。在拆除工作开展前，拆除方案必须经过监理及建设单位的批准。拆除区域必须经监理及建设单位确认后，方能拆除，否则不予计量。对墙体造成损坏的必须修复，对结构造成影响，承担一切责任。投标人需保证拆除后的表面必须平滑，对结构开裂或缺陷处进行找补，符合后期装修及建设单位的要求。投标人报价时需综合考虑建筑垃圾的垂直运输方式，以及因施工场地问题导致建筑材料、建筑垃圾的二次倒运，并结合省、市相关主管部门的相关规定，综合考虑渣土费、运距和运输方式、清洗、除尘、必要的安全保障措施等综合报价，且该费用不论是否报价，结算概不调整；</w:t>
      </w:r>
    </w:p>
    <w:p w14:paraId="11893264"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2、拆除后需要原状恢复的项目，承包人需采取有效的保护性拆除措施，保证拆除下来材料的完好性，并按原状恢复，因承包人原因导致破坏的的需由承包人自行承担更换费用，结算时不予调整；</w:t>
      </w:r>
    </w:p>
    <w:p w14:paraId="575EDF7F"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3、地面、墙面等拆除至基层的厚度自行考虑报价，拆除还需保证其平整度，同时报价中应考虑原基层清理费用，结算时不因找平层厚度变化或清理费用增加等原因而调整报价；</w:t>
      </w:r>
    </w:p>
    <w:p w14:paraId="6DB0FBAD"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4、原受力构件(梁、板、柱、墙)与原结构主体的断开必须采用静力切割技术、水钻排孔工艺等对主体结构无振动破坏的静力拆除方式,不得采用人工重锤敲击、风镐破碎等对主体结构存在振动破坏的方式。</w:t>
      </w:r>
    </w:p>
    <w:p w14:paraId="39B4154F"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5、原涂料墙面高压水枪冲洗清理,出现空鼓需铲除,用WPM20湿拌水泥砂浆修补平整，费用在综合单价里综合考虑，结算时不另行增加措施费用；</w:t>
      </w:r>
    </w:p>
    <w:p w14:paraId="4CA23C1C"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6、拆除工程未列其他措施项（已在装饰工程中一并考虑），投标人可根据现场情况及施工方案综合考虑，计入相关项目综合单价，结算时不另行增加措施费用；</w:t>
      </w:r>
    </w:p>
    <w:p w14:paraId="06E8D1CC"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7、三层走道尽头处办公室内护窗金属栏杆</w:t>
      </w:r>
      <w:r>
        <w:rPr>
          <w:rFonts w:ascii="仿宋" w:eastAsia="仿宋" w:hAnsi="仿宋" w:cs="仿宋"/>
          <w:sz w:val="24"/>
        </w:rPr>
        <w:t>根据甲方要求</w:t>
      </w:r>
      <w:r>
        <w:rPr>
          <w:rFonts w:ascii="仿宋" w:eastAsia="仿宋" w:hAnsi="仿宋" w:cs="仿宋" w:hint="eastAsia"/>
          <w:sz w:val="24"/>
        </w:rPr>
        <w:t>拆除后，对栏杆连接处的地面、墙面进行找平、修补，并在相应工程量清单中考虑报价；</w:t>
      </w:r>
    </w:p>
    <w:p w14:paraId="2CC5277F"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8、拆除垃圾清运到校内指定点集中堆放（不得随意堆放，残值自行考虑）、外运，报价以项目特征描述为准，外弃运距由投标人根据南京市垃圾处理场具体各分布点，综合考虑，结算时不论运距实际多少，均不做调整；</w:t>
      </w:r>
    </w:p>
    <w:p w14:paraId="2289094E"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9、窗改门现有窗洞尺寸按1.8*3.3考虑，各投标单位应在投标期间充分勘查现场复核尺寸，根据现场情况及施工方案综合考虑投标报价，计入相关项目综合单价，结算时不另行增加有关任何费用。</w:t>
      </w:r>
    </w:p>
    <w:p w14:paraId="7E36CAD3" w14:textId="31008091" w:rsidR="002650EE" w:rsidRDefault="00000000">
      <w:pPr>
        <w:spacing w:line="360" w:lineRule="auto"/>
        <w:ind w:firstLineChars="200" w:firstLine="482"/>
        <w:outlineLvl w:val="1"/>
        <w:rPr>
          <w:rFonts w:ascii="仿宋" w:eastAsia="仿宋" w:hAnsi="仿宋" w:cs="仿宋" w:hint="eastAsia"/>
          <w:bCs/>
          <w:sz w:val="24"/>
        </w:rPr>
      </w:pPr>
      <w:r>
        <w:rPr>
          <w:rFonts w:ascii="仿宋" w:eastAsia="仿宋" w:hAnsi="仿宋" w:cs="仿宋" w:hint="eastAsia"/>
          <w:b/>
          <w:sz w:val="24"/>
        </w:rPr>
        <w:t>（</w:t>
      </w:r>
      <w:r w:rsidR="00916B61">
        <w:rPr>
          <w:rFonts w:ascii="仿宋" w:eastAsia="仿宋" w:hAnsi="仿宋" w:cs="仿宋" w:hint="eastAsia"/>
          <w:b/>
          <w:sz w:val="24"/>
        </w:rPr>
        <w:t>三</w:t>
      </w:r>
      <w:r>
        <w:rPr>
          <w:rFonts w:ascii="仿宋" w:eastAsia="仿宋" w:hAnsi="仿宋" w:cs="仿宋" w:hint="eastAsia"/>
          <w:b/>
          <w:sz w:val="24"/>
        </w:rPr>
        <w:t>）装饰工程</w:t>
      </w:r>
    </w:p>
    <w:p w14:paraId="17100A86" w14:textId="77777777" w:rsidR="002650EE" w:rsidRDefault="00000000">
      <w:pPr>
        <w:spacing w:line="360" w:lineRule="auto"/>
        <w:ind w:firstLineChars="200" w:firstLine="480"/>
        <w:outlineLvl w:val="2"/>
        <w:rPr>
          <w:rFonts w:ascii="仿宋" w:eastAsia="仿宋" w:hAnsi="仿宋" w:cs="仿宋" w:hint="eastAsia"/>
          <w:bCs/>
          <w:sz w:val="24"/>
        </w:rPr>
      </w:pPr>
      <w:r>
        <w:rPr>
          <w:rFonts w:ascii="仿宋" w:eastAsia="仿宋" w:hAnsi="仿宋" w:cs="仿宋" w:hint="eastAsia"/>
          <w:bCs/>
          <w:sz w:val="24"/>
        </w:rPr>
        <w:lastRenderedPageBreak/>
        <w:t>1、石材、地砖等各类块料的切割、损耗及石材六个面防护处理，石材开孔、磨边、倒角、切割等加工费用，不锈钢类材料折边、洗槽费用，墙、地砖开孔、倒角、切割费用，其他材料的墙面开各类孔洞费用、吊顶开各类孔洞费用、玻璃磨边费用等，各投标单位参照设计图纸在相应项目综合单价中报价，其相关费用今后不再另行调整。墙地砖均需考虑基层清理、成品保护等，投标报价时综合考虑，结算时不予调整；</w:t>
      </w:r>
    </w:p>
    <w:p w14:paraId="5D70728C" w14:textId="77777777" w:rsidR="002650EE" w:rsidRDefault="00000000">
      <w:pPr>
        <w:spacing w:line="360" w:lineRule="auto"/>
        <w:ind w:firstLineChars="200" w:firstLine="480"/>
        <w:outlineLvl w:val="2"/>
        <w:rPr>
          <w:rFonts w:ascii="仿宋" w:eastAsia="仿宋" w:hAnsi="仿宋" w:cs="仿宋" w:hint="eastAsia"/>
          <w:bCs/>
          <w:sz w:val="24"/>
        </w:rPr>
      </w:pPr>
      <w:r>
        <w:rPr>
          <w:rFonts w:ascii="仿宋" w:eastAsia="仿宋" w:hAnsi="仿宋" w:cs="仿宋" w:hint="eastAsia"/>
          <w:bCs/>
          <w:sz w:val="24"/>
        </w:rPr>
        <w:t>2、装饰材料符合设计要求及施工验收规范要求，基层板环保要求必须达到E1级、乳胶漆必须选用环保型；</w:t>
      </w:r>
    </w:p>
    <w:p w14:paraId="3DE743B8" w14:textId="77777777" w:rsidR="002650EE" w:rsidRDefault="00000000">
      <w:pPr>
        <w:spacing w:line="360" w:lineRule="auto"/>
        <w:ind w:firstLineChars="200" w:firstLine="480"/>
        <w:outlineLvl w:val="2"/>
        <w:rPr>
          <w:rFonts w:ascii="仿宋" w:eastAsia="仿宋" w:hAnsi="仿宋" w:cs="仿宋" w:hint="eastAsia"/>
          <w:bCs/>
          <w:sz w:val="24"/>
        </w:rPr>
      </w:pPr>
      <w:r>
        <w:rPr>
          <w:rFonts w:ascii="仿宋" w:eastAsia="仿宋" w:hAnsi="仿宋" w:cs="仿宋" w:hint="eastAsia"/>
          <w:bCs/>
          <w:sz w:val="24"/>
        </w:rPr>
        <w:t>3、石材、仿地毯塑胶地板、墙地砖、成品木门、木质饰面、艺术涂料等外饰面材料规格、颜色、材质、表面处理方式须经发包人确认后采购，中标后综合单价不调整；</w:t>
      </w:r>
    </w:p>
    <w:p w14:paraId="6C1DC208" w14:textId="77777777" w:rsidR="002650EE" w:rsidRDefault="00000000">
      <w:pPr>
        <w:spacing w:line="360" w:lineRule="auto"/>
        <w:ind w:firstLineChars="200" w:firstLine="480"/>
        <w:outlineLvl w:val="2"/>
        <w:rPr>
          <w:rFonts w:ascii="仿宋" w:eastAsia="仿宋" w:hAnsi="仿宋" w:cs="仿宋" w:hint="eastAsia"/>
          <w:bCs/>
          <w:sz w:val="24"/>
        </w:rPr>
      </w:pPr>
      <w:r>
        <w:rPr>
          <w:rFonts w:ascii="仿宋" w:eastAsia="仿宋" w:hAnsi="仿宋" w:cs="仿宋" w:hint="eastAsia"/>
          <w:bCs/>
          <w:sz w:val="24"/>
        </w:rPr>
        <w:t>4、石材、仿地毯塑胶地板、墙地砖等的分部分项工程，投标人在报价时，须将开关、插座等洞口开孔、修补费用计入综合单价和合价中，竣工结算时，招标人不另计此项费用；</w:t>
      </w:r>
    </w:p>
    <w:p w14:paraId="4CA9A517"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5、根据设计回复，灯膜吊的阻燃基层板层度按9mm~15mm考虑；</w:t>
      </w:r>
    </w:p>
    <w:p w14:paraId="232F4AAF"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6、地面找平层厚度根据现场实际情况，按照设计要求至一个高度，自行综合考虑考虑报价；</w:t>
      </w:r>
    </w:p>
    <w:p w14:paraId="6850E18E"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bCs/>
          <w:sz w:val="24"/>
        </w:rPr>
        <w:t>7、</w:t>
      </w:r>
      <w:r>
        <w:rPr>
          <w:rFonts w:ascii="仿宋" w:eastAsia="仿宋" w:hAnsi="仿宋" w:cs="仿宋" w:hint="eastAsia"/>
          <w:sz w:val="24"/>
        </w:rPr>
        <w:t>根据设计回复，不锈钢踢脚线做法需考虑木龙骨基层；</w:t>
      </w:r>
    </w:p>
    <w:p w14:paraId="01E9F775"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8、根据设计回复，透光软膜厚度及透光率，按2mm、A级，透光率75%考虑；</w:t>
      </w:r>
    </w:p>
    <w:p w14:paraId="07C6E214"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9、根据设计回复，三层走道（含电梯厅）墙面、顶棚涂料均需全部铲除后出新；</w:t>
      </w:r>
    </w:p>
    <w:p w14:paraId="73DBD0F0"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10、根据设计回复，三层新砌墙体靠走道面踢脚线做法同现状踢脚线，颜色保持一致或按甲方要求。</w:t>
      </w:r>
    </w:p>
    <w:p w14:paraId="52EB7672" w14:textId="77777777" w:rsidR="002650EE" w:rsidRDefault="00000000">
      <w:p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11、新砌砌块墙体，砌筑砂浆强度等级按M7.5考虑。</w:t>
      </w:r>
    </w:p>
    <w:p w14:paraId="2E2BDA4B" w14:textId="04FF0E1D" w:rsidR="002650EE" w:rsidRDefault="00916B61" w:rsidP="00916B61">
      <w:pPr>
        <w:spacing w:line="360" w:lineRule="auto"/>
        <w:ind w:left="482"/>
        <w:outlineLvl w:val="1"/>
        <w:rPr>
          <w:rFonts w:ascii="仿宋" w:eastAsia="仿宋" w:hAnsi="仿宋" w:cs="仿宋" w:hint="eastAsia"/>
          <w:b/>
          <w:sz w:val="24"/>
        </w:rPr>
      </w:pPr>
      <w:r>
        <w:rPr>
          <w:rFonts w:ascii="仿宋" w:eastAsia="仿宋" w:hAnsi="仿宋" w:cs="仿宋" w:hint="eastAsia"/>
          <w:b/>
          <w:sz w:val="24"/>
          <w:highlight w:val="lightGray"/>
        </w:rPr>
        <w:t>（四）</w:t>
      </w:r>
      <w:r>
        <w:rPr>
          <w:rFonts w:ascii="仿宋" w:eastAsia="仿宋" w:hAnsi="仿宋" w:cs="仿宋" w:hint="eastAsia"/>
          <w:b/>
          <w:sz w:val="24"/>
        </w:rPr>
        <w:t>安装工程</w:t>
      </w:r>
    </w:p>
    <w:p w14:paraId="636231C8" w14:textId="77777777" w:rsidR="002650EE" w:rsidRDefault="00000000">
      <w:pPr>
        <w:numPr>
          <w:ilvl w:val="0"/>
          <w:numId w:val="2"/>
        </w:numPr>
        <w:spacing w:line="360" w:lineRule="auto"/>
        <w:ind w:firstLineChars="200" w:firstLine="480"/>
        <w:outlineLvl w:val="2"/>
        <w:rPr>
          <w:rFonts w:ascii="仿宋" w:eastAsia="仿宋" w:hAnsi="仿宋" w:cs="仿宋" w:hint="eastAsia"/>
          <w:sz w:val="24"/>
        </w:rPr>
      </w:pPr>
      <w:r>
        <w:rPr>
          <w:rFonts w:ascii="仿宋" w:eastAsia="仿宋" w:hAnsi="仿宋" w:cs="仿宋" w:hint="eastAsia"/>
          <w:bCs/>
          <w:sz w:val="24"/>
        </w:rPr>
        <w:t>就近接入原配电箱的回路，每个回路配管、配线均预留5m</w:t>
      </w:r>
      <w:r>
        <w:rPr>
          <w:rFonts w:ascii="仿宋" w:eastAsia="仿宋" w:hAnsi="仿宋" w:cs="仿宋" w:hint="eastAsia"/>
          <w:sz w:val="24"/>
        </w:rPr>
        <w:t>。</w:t>
      </w:r>
    </w:p>
    <w:p w14:paraId="491CAAE2" w14:textId="77777777" w:rsidR="002650EE" w:rsidRDefault="00000000">
      <w:pPr>
        <w:numPr>
          <w:ilvl w:val="0"/>
          <w:numId w:val="2"/>
        </w:num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安装部分拆除投标人自行综合考虑至电气工程拆除部分中，结算不予调整。</w:t>
      </w:r>
    </w:p>
    <w:p w14:paraId="6BD48926" w14:textId="77777777" w:rsidR="002650EE" w:rsidRDefault="00000000">
      <w:pPr>
        <w:numPr>
          <w:ilvl w:val="0"/>
          <w:numId w:val="2"/>
        </w:numPr>
        <w:spacing w:line="360" w:lineRule="auto"/>
        <w:ind w:firstLineChars="200" w:firstLine="480"/>
        <w:outlineLvl w:val="2"/>
        <w:rPr>
          <w:rFonts w:ascii="仿宋" w:eastAsia="仿宋" w:hAnsi="仿宋" w:cs="仿宋" w:hint="eastAsia"/>
          <w:sz w:val="24"/>
        </w:rPr>
      </w:pPr>
      <w:r>
        <w:rPr>
          <w:rFonts w:ascii="仿宋" w:eastAsia="仿宋" w:hAnsi="仿宋" w:cs="仿宋" w:hint="eastAsia"/>
          <w:sz w:val="24"/>
        </w:rPr>
        <w:t>监控设备由甲方提供，本次仅计取安装费。</w:t>
      </w:r>
    </w:p>
    <w:p w14:paraId="539E69F8" w14:textId="77777777" w:rsidR="002650EE" w:rsidRDefault="00000000">
      <w:pPr>
        <w:spacing w:line="360" w:lineRule="auto"/>
        <w:outlineLvl w:val="0"/>
        <w:rPr>
          <w:rFonts w:ascii="楷体" w:eastAsia="楷体" w:hAnsi="楷体" w:cs="楷体" w:hint="eastAsia"/>
          <w:b/>
          <w:bCs/>
          <w:sz w:val="24"/>
        </w:rPr>
      </w:pPr>
      <w:r>
        <w:rPr>
          <w:rFonts w:ascii="楷体" w:eastAsia="楷体" w:hAnsi="楷体" w:cs="楷体" w:hint="eastAsia"/>
          <w:b/>
          <w:bCs/>
          <w:sz w:val="24"/>
        </w:rPr>
        <w:t>八、材料（设备）要求</w:t>
      </w:r>
    </w:p>
    <w:p w14:paraId="7F542FF9"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招标人对材料有品牌要求的按品牌报价；没有品牌要求的材料自行报价，中标后不调整。投标人在投标报价中必须注明主要材料规格、品牌、型号，如进场材料与投标时不符，招标人可另行采购，中标人承担相应的材料及采购费用。工程中所用材料必须符合国家质量验收标准。</w:t>
      </w:r>
    </w:p>
    <w:p w14:paraId="5BC15E57" w14:textId="77777777" w:rsidR="002650EE" w:rsidRDefault="00000000">
      <w:pPr>
        <w:spacing w:line="360" w:lineRule="auto"/>
        <w:rPr>
          <w:rFonts w:ascii="仿宋" w:eastAsia="仿宋" w:hAnsi="仿宋" w:cs="仿宋" w:hint="eastAsia"/>
          <w:sz w:val="24"/>
        </w:rPr>
      </w:pPr>
      <w:r>
        <w:rPr>
          <w:rFonts w:ascii="仿宋" w:eastAsia="仿宋" w:hAnsi="仿宋" w:cs="仿宋"/>
          <w:sz w:val="24"/>
        </w:rPr>
        <w:lastRenderedPageBreak/>
        <w:t>主要材料采用品牌或要求如下：</w:t>
      </w:r>
    </w:p>
    <w:p w14:paraId="244D0540" w14:textId="77777777" w:rsidR="002650EE" w:rsidRDefault="00000000">
      <w:pPr>
        <w:numPr>
          <w:ilvl w:val="0"/>
          <w:numId w:val="3"/>
        </w:numPr>
        <w:spacing w:line="360" w:lineRule="auto"/>
        <w:ind w:firstLineChars="200" w:firstLine="480"/>
        <w:rPr>
          <w:rFonts w:ascii="仿宋" w:eastAsia="仿宋" w:hAnsi="仿宋" w:cs="仿宋" w:hint="eastAsia"/>
          <w:sz w:val="24"/>
        </w:rPr>
      </w:pPr>
      <w:r>
        <w:rPr>
          <w:rFonts w:ascii="仿宋" w:eastAsia="仿宋" w:hAnsi="仿宋" w:cs="仿宋"/>
          <w:sz w:val="24"/>
        </w:rPr>
        <w:t>油漆：立邦、华润、多乐士或同档次品牌</w:t>
      </w:r>
      <w:r>
        <w:rPr>
          <w:rFonts w:ascii="仿宋" w:eastAsia="仿宋" w:hAnsi="仿宋" w:cs="仿宋" w:hint="eastAsia"/>
          <w:sz w:val="24"/>
        </w:rPr>
        <w:t>；</w:t>
      </w:r>
    </w:p>
    <w:p w14:paraId="39CF3354"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2、艺术涂料：三棵树、雅仕利、多乐士</w:t>
      </w:r>
      <w:r>
        <w:rPr>
          <w:rFonts w:ascii="仿宋" w:eastAsia="仿宋" w:hAnsi="仿宋" w:cs="仿宋"/>
          <w:sz w:val="24"/>
        </w:rPr>
        <w:t>或同档次品牌</w:t>
      </w:r>
      <w:r>
        <w:rPr>
          <w:rFonts w:ascii="仿宋" w:eastAsia="仿宋" w:hAnsi="仿宋" w:cs="仿宋" w:hint="eastAsia"/>
          <w:sz w:val="24"/>
        </w:rPr>
        <w:t>；</w:t>
      </w:r>
    </w:p>
    <w:p w14:paraId="5CF0F781"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3</w:t>
      </w:r>
      <w:r>
        <w:rPr>
          <w:rFonts w:ascii="仿宋" w:eastAsia="仿宋" w:hAnsi="仿宋" w:cs="仿宋"/>
          <w:sz w:val="24"/>
        </w:rPr>
        <w:t>、龙骨：龙牌、可耐福、圣戈班或同档次品牌</w:t>
      </w:r>
      <w:r>
        <w:rPr>
          <w:rFonts w:ascii="仿宋" w:eastAsia="仿宋" w:hAnsi="仿宋" w:cs="仿宋" w:hint="eastAsia"/>
          <w:sz w:val="24"/>
        </w:rPr>
        <w:t>；</w:t>
      </w:r>
    </w:p>
    <w:p w14:paraId="2353EF79"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4</w:t>
      </w:r>
      <w:r>
        <w:rPr>
          <w:rFonts w:ascii="仿宋" w:eastAsia="仿宋" w:hAnsi="仿宋" w:cs="仿宋"/>
          <w:sz w:val="24"/>
        </w:rPr>
        <w:t>、板材：兔宝宝、龙牌、可耐福或同档次品牌</w:t>
      </w:r>
      <w:r>
        <w:rPr>
          <w:rFonts w:ascii="仿宋" w:eastAsia="仿宋" w:hAnsi="仿宋" w:cs="仿宋" w:hint="eastAsia"/>
          <w:sz w:val="24"/>
        </w:rPr>
        <w:t>；</w:t>
      </w:r>
    </w:p>
    <w:p w14:paraId="6616C61A"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5、木饰面：莫干山、千年舟、伟业</w:t>
      </w:r>
      <w:r>
        <w:rPr>
          <w:rFonts w:ascii="仿宋" w:eastAsia="仿宋" w:hAnsi="仿宋" w:cs="仿宋"/>
          <w:sz w:val="24"/>
        </w:rPr>
        <w:t>或同档次品牌</w:t>
      </w:r>
    </w:p>
    <w:p w14:paraId="12BAC8C9"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6</w:t>
      </w:r>
      <w:r>
        <w:rPr>
          <w:rFonts w:ascii="仿宋" w:eastAsia="仿宋" w:hAnsi="仿宋" w:cs="仿宋"/>
          <w:sz w:val="24"/>
        </w:rPr>
        <w:t>、地砖、墙砖：冠军、斯米克、东鹏或同档次品牌</w:t>
      </w:r>
      <w:r>
        <w:rPr>
          <w:rFonts w:ascii="仿宋" w:eastAsia="仿宋" w:hAnsi="仿宋" w:cs="仿宋" w:hint="eastAsia"/>
          <w:sz w:val="24"/>
        </w:rPr>
        <w:t>；</w:t>
      </w:r>
    </w:p>
    <w:p w14:paraId="22B58BBB"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7</w:t>
      </w:r>
      <w:r>
        <w:rPr>
          <w:rFonts w:ascii="仿宋" w:eastAsia="仿宋" w:hAnsi="仿宋" w:cs="仿宋"/>
          <w:sz w:val="24"/>
        </w:rPr>
        <w:t>、玻璃：吴江南玻、芜湖信义、昆山台玻、旗滨或同档次品牌</w:t>
      </w:r>
      <w:r>
        <w:rPr>
          <w:rFonts w:ascii="仿宋" w:eastAsia="仿宋" w:hAnsi="仿宋" w:cs="仿宋" w:hint="eastAsia"/>
          <w:sz w:val="24"/>
        </w:rPr>
        <w:t>；</w:t>
      </w:r>
    </w:p>
    <w:p w14:paraId="29BE4E11"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8</w:t>
      </w:r>
      <w:r>
        <w:rPr>
          <w:rFonts w:ascii="仿宋" w:eastAsia="仿宋" w:hAnsi="仿宋" w:cs="仿宋"/>
          <w:sz w:val="24"/>
        </w:rPr>
        <w:t>、型材：亚铝、兴发、坚美或同档次品牌</w:t>
      </w:r>
      <w:r>
        <w:rPr>
          <w:rFonts w:ascii="仿宋" w:eastAsia="仿宋" w:hAnsi="仿宋" w:cs="仿宋" w:hint="eastAsia"/>
          <w:sz w:val="24"/>
        </w:rPr>
        <w:t>；</w:t>
      </w:r>
    </w:p>
    <w:p w14:paraId="04C5A072"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9</w:t>
      </w:r>
      <w:r>
        <w:rPr>
          <w:rFonts w:ascii="仿宋" w:eastAsia="仿宋" w:hAnsi="仿宋" w:cs="仿宋"/>
          <w:sz w:val="24"/>
        </w:rPr>
        <w:t>、铝单板：西南铝、美铝渤铝、瑞闽铝业或同档次品牌</w:t>
      </w:r>
      <w:r>
        <w:rPr>
          <w:rFonts w:ascii="仿宋" w:eastAsia="仿宋" w:hAnsi="仿宋" w:cs="仿宋" w:hint="eastAsia"/>
          <w:sz w:val="24"/>
        </w:rPr>
        <w:t>；</w:t>
      </w:r>
    </w:p>
    <w:p w14:paraId="2CA8E6B8"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10</w:t>
      </w:r>
      <w:r>
        <w:rPr>
          <w:rFonts w:ascii="仿宋" w:eastAsia="仿宋" w:hAnsi="仿宋" w:cs="仿宋"/>
          <w:sz w:val="24"/>
        </w:rPr>
        <w:t>、钢材：宝钢、马钢、鞍钢或同档次品牌</w:t>
      </w:r>
      <w:r>
        <w:rPr>
          <w:rFonts w:ascii="仿宋" w:eastAsia="仿宋" w:hAnsi="仿宋" w:cs="仿宋" w:hint="eastAsia"/>
          <w:sz w:val="24"/>
        </w:rPr>
        <w:t>；</w:t>
      </w:r>
    </w:p>
    <w:p w14:paraId="66A7E840"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11</w:t>
      </w:r>
      <w:r>
        <w:rPr>
          <w:rFonts w:ascii="仿宋" w:eastAsia="仿宋" w:hAnsi="仿宋" w:cs="仿宋"/>
          <w:sz w:val="24"/>
        </w:rPr>
        <w:t>、门窗及五金件：坚朗、合和、GMT或同档次品牌</w:t>
      </w:r>
      <w:r>
        <w:rPr>
          <w:rFonts w:ascii="仿宋" w:eastAsia="仿宋" w:hAnsi="仿宋" w:cs="仿宋" w:hint="eastAsia"/>
          <w:sz w:val="24"/>
        </w:rPr>
        <w:t>；</w:t>
      </w:r>
    </w:p>
    <w:p w14:paraId="5285BD0F"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12</w:t>
      </w:r>
      <w:r>
        <w:rPr>
          <w:rFonts w:ascii="仿宋" w:eastAsia="仿宋" w:hAnsi="仿宋" w:cs="仿宋"/>
          <w:sz w:val="24"/>
        </w:rPr>
        <w:t>、地板：扬子、大自然、圣象或同档次品牌</w:t>
      </w:r>
      <w:r>
        <w:rPr>
          <w:rFonts w:ascii="仿宋" w:eastAsia="仿宋" w:hAnsi="仿宋" w:cs="仿宋" w:hint="eastAsia"/>
          <w:sz w:val="24"/>
        </w:rPr>
        <w:t>；</w:t>
      </w:r>
    </w:p>
    <w:p w14:paraId="6FB2D22C"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13</w:t>
      </w:r>
      <w:r>
        <w:rPr>
          <w:rFonts w:ascii="仿宋" w:eastAsia="仿宋" w:hAnsi="仿宋" w:cs="仿宋"/>
          <w:sz w:val="24"/>
        </w:rPr>
        <w:t>、木质门：美心、大自然、华鹤或同档次品牌</w:t>
      </w:r>
      <w:r>
        <w:rPr>
          <w:rFonts w:ascii="仿宋" w:eastAsia="仿宋" w:hAnsi="仿宋" w:cs="仿宋" w:hint="eastAsia"/>
          <w:sz w:val="24"/>
        </w:rPr>
        <w:t>；</w:t>
      </w:r>
    </w:p>
    <w:p w14:paraId="3A35C723" w14:textId="77777777" w:rsidR="002650EE" w:rsidRDefault="00000000">
      <w:pPr>
        <w:spacing w:line="360" w:lineRule="auto"/>
        <w:ind w:firstLineChars="200" w:firstLine="480"/>
        <w:rPr>
          <w:rFonts w:ascii="仿宋" w:eastAsia="宋体" w:hAnsi="仿宋" w:cs="仿宋" w:hint="eastAsia"/>
          <w:sz w:val="24"/>
        </w:rPr>
      </w:pPr>
      <w:r>
        <w:rPr>
          <w:rFonts w:ascii="仿宋" w:eastAsia="仿宋" w:hAnsi="仿宋" w:cs="仿宋" w:hint="eastAsia"/>
          <w:sz w:val="24"/>
        </w:rPr>
        <w:t>14、墙布：</w:t>
      </w:r>
      <w:r>
        <w:rPr>
          <w:rFonts w:ascii="仿宋" w:eastAsia="仿宋" w:hAnsi="仿宋" w:cs="仿宋"/>
          <w:sz w:val="24"/>
        </w:rPr>
        <w:t>欧雅</w:t>
      </w:r>
      <w:r>
        <w:rPr>
          <w:rFonts w:ascii="仿宋" w:eastAsia="仿宋" w:hAnsi="仿宋" w:cs="仿宋" w:hint="eastAsia"/>
          <w:sz w:val="24"/>
        </w:rPr>
        <w:t>、玉兰、爱舍</w:t>
      </w:r>
      <w:r>
        <w:rPr>
          <w:rFonts w:ascii="仿宋" w:eastAsia="仿宋" w:hAnsi="仿宋" w:cs="仿宋"/>
          <w:sz w:val="24"/>
        </w:rPr>
        <w:t>或同档次品牌</w:t>
      </w:r>
      <w:r>
        <w:rPr>
          <w:rFonts w:ascii="仿宋" w:eastAsia="仿宋" w:hAnsi="仿宋" w:cs="仿宋" w:hint="eastAsia"/>
          <w:sz w:val="24"/>
        </w:rPr>
        <w:t>；</w:t>
      </w:r>
    </w:p>
    <w:p w14:paraId="3C256BF2"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15、风管机：美的、海尔、格力</w:t>
      </w:r>
      <w:r>
        <w:rPr>
          <w:rFonts w:ascii="仿宋" w:eastAsia="仿宋" w:hAnsi="仿宋" w:cs="仿宋"/>
          <w:sz w:val="24"/>
        </w:rPr>
        <w:t>或同档次品牌</w:t>
      </w:r>
      <w:r>
        <w:rPr>
          <w:rFonts w:ascii="仿宋" w:eastAsia="仿宋" w:hAnsi="仿宋" w:cs="仿宋" w:hint="eastAsia"/>
          <w:sz w:val="24"/>
        </w:rPr>
        <w:t>；</w:t>
      </w:r>
    </w:p>
    <w:p w14:paraId="02AB01C7"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16、电缆、电线：远东、宝胜、上上、江南</w:t>
      </w:r>
      <w:r>
        <w:rPr>
          <w:rFonts w:ascii="仿宋" w:eastAsia="仿宋" w:hAnsi="仿宋" w:cs="仿宋"/>
          <w:sz w:val="24"/>
        </w:rPr>
        <w:t>或同档次品牌</w:t>
      </w:r>
      <w:r>
        <w:rPr>
          <w:rFonts w:ascii="仿宋" w:eastAsia="仿宋" w:hAnsi="仿宋" w:cs="仿宋" w:hint="eastAsia"/>
          <w:sz w:val="24"/>
        </w:rPr>
        <w:t>；</w:t>
      </w:r>
    </w:p>
    <w:p w14:paraId="756FE11E"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17、开关、插座面板：西门子、施耐德、罗格朗、松下</w:t>
      </w:r>
      <w:r>
        <w:rPr>
          <w:rFonts w:ascii="仿宋" w:eastAsia="仿宋" w:hAnsi="仿宋" w:cs="仿宋"/>
          <w:sz w:val="24"/>
        </w:rPr>
        <w:t>或同档次品牌</w:t>
      </w:r>
      <w:r>
        <w:rPr>
          <w:rFonts w:ascii="仿宋" w:eastAsia="仿宋" w:hAnsi="仿宋" w:cs="仿宋" w:hint="eastAsia"/>
          <w:sz w:val="24"/>
        </w:rPr>
        <w:t>；</w:t>
      </w:r>
    </w:p>
    <w:p w14:paraId="601C3416" w14:textId="77777777" w:rsidR="002650EE"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18、照明灯具：飞利浦、欧普、雷士</w:t>
      </w:r>
      <w:r>
        <w:rPr>
          <w:rFonts w:ascii="仿宋" w:eastAsia="仿宋" w:hAnsi="仿宋" w:cs="仿宋"/>
          <w:sz w:val="24"/>
        </w:rPr>
        <w:t>或同档次品牌</w:t>
      </w:r>
      <w:r>
        <w:rPr>
          <w:rFonts w:ascii="仿宋" w:eastAsia="仿宋" w:hAnsi="仿宋" w:cs="仿宋" w:hint="eastAsia"/>
          <w:sz w:val="24"/>
        </w:rPr>
        <w:t>。</w:t>
      </w:r>
    </w:p>
    <w:p w14:paraId="35070809" w14:textId="77777777" w:rsidR="002650EE" w:rsidRDefault="002650EE">
      <w:pPr>
        <w:spacing w:line="360" w:lineRule="auto"/>
        <w:ind w:firstLineChars="200" w:firstLine="480"/>
        <w:rPr>
          <w:rFonts w:ascii="仿宋" w:eastAsia="仿宋" w:hAnsi="仿宋" w:cs="仿宋" w:hint="eastAsia"/>
          <w:sz w:val="24"/>
        </w:rPr>
      </w:pPr>
    </w:p>
    <w:sectPr w:rsidR="002650EE">
      <w:footerReference w:type="default" r:id="rId8"/>
      <w:pgSz w:w="11906" w:h="16838"/>
      <w:pgMar w:top="1134" w:right="1417"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90909" w14:textId="77777777" w:rsidR="00A47291" w:rsidRDefault="00A47291">
      <w:r>
        <w:separator/>
      </w:r>
    </w:p>
  </w:endnote>
  <w:endnote w:type="continuationSeparator" w:id="0">
    <w:p w14:paraId="22E0340C" w14:textId="77777777" w:rsidR="00A47291" w:rsidRDefault="00A4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32A0E" w14:textId="77777777" w:rsidR="002650EE" w:rsidRDefault="00000000">
    <w:pPr>
      <w:pStyle w:val="a3"/>
    </w:pPr>
    <w:r>
      <w:rPr>
        <w:noProof/>
      </w:rPr>
      <mc:AlternateContent>
        <mc:Choice Requires="wps">
          <w:drawing>
            <wp:anchor distT="0" distB="0" distL="114300" distR="114300" simplePos="0" relativeHeight="251659264" behindDoc="0" locked="0" layoutInCell="1" allowOverlap="1" wp14:anchorId="5DDF66A5" wp14:editId="5E71BF9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053DB" w14:textId="77777777" w:rsidR="002650EE" w:rsidRDefault="00000000">
                          <w:pPr>
                            <w:pStyle w:val="a3"/>
                            <w:rPr>
                              <w:rFonts w:ascii="楷体" w:eastAsia="楷体" w:hAnsi="楷体" w:cs="楷体" w:hint="eastAsia"/>
                              <w:b/>
                              <w:bCs/>
                            </w:rPr>
                          </w:pPr>
                          <w:r>
                            <w:rPr>
                              <w:rFonts w:ascii="楷体" w:eastAsia="楷体" w:hAnsi="楷体" w:cs="楷体" w:hint="eastAsia"/>
                              <w:b/>
                              <w:bCs/>
                            </w:rPr>
                            <w:t xml:space="preserve">第 </w:t>
                          </w:r>
                          <w:r>
                            <w:rPr>
                              <w:rFonts w:ascii="楷体" w:eastAsia="楷体" w:hAnsi="楷体" w:cs="楷体" w:hint="eastAsia"/>
                              <w:b/>
                              <w:bCs/>
                            </w:rPr>
                            <w:fldChar w:fldCharType="begin"/>
                          </w:r>
                          <w:r>
                            <w:rPr>
                              <w:rFonts w:ascii="楷体" w:eastAsia="楷体" w:hAnsi="楷体" w:cs="楷体" w:hint="eastAsia"/>
                              <w:b/>
                              <w:bCs/>
                            </w:rPr>
                            <w:instrText xml:space="preserve"> PAGE  \* MERGEFORMAT </w:instrText>
                          </w:r>
                          <w:r>
                            <w:rPr>
                              <w:rFonts w:ascii="楷体" w:eastAsia="楷体" w:hAnsi="楷体" w:cs="楷体" w:hint="eastAsia"/>
                              <w:b/>
                              <w:bCs/>
                            </w:rPr>
                            <w:fldChar w:fldCharType="separate"/>
                          </w:r>
                          <w:r>
                            <w:rPr>
                              <w:rFonts w:ascii="楷体" w:eastAsia="楷体" w:hAnsi="楷体" w:cs="楷体" w:hint="eastAsia"/>
                              <w:b/>
                              <w:bCs/>
                            </w:rPr>
                            <w:t>1</w:t>
                          </w:r>
                          <w:r>
                            <w:rPr>
                              <w:rFonts w:ascii="楷体" w:eastAsia="楷体" w:hAnsi="楷体" w:cs="楷体" w:hint="eastAsia"/>
                              <w:b/>
                              <w:bCs/>
                            </w:rPr>
                            <w:fldChar w:fldCharType="end"/>
                          </w:r>
                          <w:r>
                            <w:rPr>
                              <w:rFonts w:ascii="楷体" w:eastAsia="楷体" w:hAnsi="楷体" w:cs="楷体" w:hint="eastAsia"/>
                              <w:b/>
                              <w:bCs/>
                            </w:rPr>
                            <w:t xml:space="preserve"> 页 共 </w:t>
                          </w:r>
                          <w:r>
                            <w:rPr>
                              <w:rFonts w:ascii="楷体" w:eastAsia="楷体" w:hAnsi="楷体" w:cs="楷体" w:hint="eastAsia"/>
                              <w:b/>
                              <w:bCs/>
                            </w:rPr>
                            <w:fldChar w:fldCharType="begin"/>
                          </w:r>
                          <w:r>
                            <w:rPr>
                              <w:rFonts w:ascii="楷体" w:eastAsia="楷体" w:hAnsi="楷体" w:cs="楷体" w:hint="eastAsia"/>
                              <w:b/>
                              <w:bCs/>
                            </w:rPr>
                            <w:instrText xml:space="preserve"> NUMPAGES  \* MERGEFORMAT </w:instrText>
                          </w:r>
                          <w:r>
                            <w:rPr>
                              <w:rFonts w:ascii="楷体" w:eastAsia="楷体" w:hAnsi="楷体" w:cs="楷体" w:hint="eastAsia"/>
                              <w:b/>
                              <w:bCs/>
                            </w:rPr>
                            <w:fldChar w:fldCharType="separate"/>
                          </w:r>
                          <w:r>
                            <w:rPr>
                              <w:rFonts w:ascii="楷体" w:eastAsia="楷体" w:hAnsi="楷体" w:cs="楷体" w:hint="eastAsia"/>
                              <w:b/>
                              <w:bCs/>
                            </w:rPr>
                            <w:t>16</w:t>
                          </w:r>
                          <w:r>
                            <w:rPr>
                              <w:rFonts w:ascii="楷体" w:eastAsia="楷体" w:hAnsi="楷体" w:cs="楷体" w:hint="eastAsia"/>
                              <w:b/>
                              <w:bCs/>
                            </w:rPr>
                            <w:fldChar w:fldCharType="end"/>
                          </w:r>
                          <w:r>
                            <w:rPr>
                              <w:rFonts w:ascii="楷体" w:eastAsia="楷体" w:hAnsi="楷体" w:cs="楷体" w:hint="eastAsia"/>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DF66A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D053DB" w14:textId="77777777" w:rsidR="002650EE" w:rsidRDefault="00000000">
                    <w:pPr>
                      <w:pStyle w:val="a3"/>
                      <w:rPr>
                        <w:rFonts w:ascii="楷体" w:eastAsia="楷体" w:hAnsi="楷体" w:cs="楷体" w:hint="eastAsia"/>
                        <w:b/>
                        <w:bCs/>
                      </w:rPr>
                    </w:pPr>
                    <w:r>
                      <w:rPr>
                        <w:rFonts w:ascii="楷体" w:eastAsia="楷体" w:hAnsi="楷体" w:cs="楷体" w:hint="eastAsia"/>
                        <w:b/>
                        <w:bCs/>
                      </w:rPr>
                      <w:t xml:space="preserve">第 </w:t>
                    </w:r>
                    <w:r>
                      <w:rPr>
                        <w:rFonts w:ascii="楷体" w:eastAsia="楷体" w:hAnsi="楷体" w:cs="楷体" w:hint="eastAsia"/>
                        <w:b/>
                        <w:bCs/>
                      </w:rPr>
                      <w:fldChar w:fldCharType="begin"/>
                    </w:r>
                    <w:r>
                      <w:rPr>
                        <w:rFonts w:ascii="楷体" w:eastAsia="楷体" w:hAnsi="楷体" w:cs="楷体" w:hint="eastAsia"/>
                        <w:b/>
                        <w:bCs/>
                      </w:rPr>
                      <w:instrText xml:space="preserve"> PAGE  \* MERGEFORMAT </w:instrText>
                    </w:r>
                    <w:r>
                      <w:rPr>
                        <w:rFonts w:ascii="楷体" w:eastAsia="楷体" w:hAnsi="楷体" w:cs="楷体" w:hint="eastAsia"/>
                        <w:b/>
                        <w:bCs/>
                      </w:rPr>
                      <w:fldChar w:fldCharType="separate"/>
                    </w:r>
                    <w:r>
                      <w:rPr>
                        <w:rFonts w:ascii="楷体" w:eastAsia="楷体" w:hAnsi="楷体" w:cs="楷体" w:hint="eastAsia"/>
                        <w:b/>
                        <w:bCs/>
                      </w:rPr>
                      <w:t>1</w:t>
                    </w:r>
                    <w:r>
                      <w:rPr>
                        <w:rFonts w:ascii="楷体" w:eastAsia="楷体" w:hAnsi="楷体" w:cs="楷体" w:hint="eastAsia"/>
                        <w:b/>
                        <w:bCs/>
                      </w:rPr>
                      <w:fldChar w:fldCharType="end"/>
                    </w:r>
                    <w:r>
                      <w:rPr>
                        <w:rFonts w:ascii="楷体" w:eastAsia="楷体" w:hAnsi="楷体" w:cs="楷体" w:hint="eastAsia"/>
                        <w:b/>
                        <w:bCs/>
                      </w:rPr>
                      <w:t xml:space="preserve"> 页 共 </w:t>
                    </w:r>
                    <w:r>
                      <w:rPr>
                        <w:rFonts w:ascii="楷体" w:eastAsia="楷体" w:hAnsi="楷体" w:cs="楷体" w:hint="eastAsia"/>
                        <w:b/>
                        <w:bCs/>
                      </w:rPr>
                      <w:fldChar w:fldCharType="begin"/>
                    </w:r>
                    <w:r>
                      <w:rPr>
                        <w:rFonts w:ascii="楷体" w:eastAsia="楷体" w:hAnsi="楷体" w:cs="楷体" w:hint="eastAsia"/>
                        <w:b/>
                        <w:bCs/>
                      </w:rPr>
                      <w:instrText xml:space="preserve"> NUMPAGES  \* MERGEFORMAT </w:instrText>
                    </w:r>
                    <w:r>
                      <w:rPr>
                        <w:rFonts w:ascii="楷体" w:eastAsia="楷体" w:hAnsi="楷体" w:cs="楷体" w:hint="eastAsia"/>
                        <w:b/>
                        <w:bCs/>
                      </w:rPr>
                      <w:fldChar w:fldCharType="separate"/>
                    </w:r>
                    <w:r>
                      <w:rPr>
                        <w:rFonts w:ascii="楷体" w:eastAsia="楷体" w:hAnsi="楷体" w:cs="楷体" w:hint="eastAsia"/>
                        <w:b/>
                        <w:bCs/>
                      </w:rPr>
                      <w:t>16</w:t>
                    </w:r>
                    <w:r>
                      <w:rPr>
                        <w:rFonts w:ascii="楷体" w:eastAsia="楷体" w:hAnsi="楷体" w:cs="楷体" w:hint="eastAsia"/>
                        <w:b/>
                        <w:bCs/>
                      </w:rPr>
                      <w:fldChar w:fldCharType="end"/>
                    </w:r>
                    <w:r>
                      <w:rPr>
                        <w:rFonts w:ascii="楷体" w:eastAsia="楷体" w:hAnsi="楷体" w:cs="楷体" w:hint="eastAsia"/>
                        <w:b/>
                        <w:bCs/>
                      </w:rP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8B58D" w14:textId="77777777" w:rsidR="00A47291" w:rsidRDefault="00A47291">
      <w:r>
        <w:separator/>
      </w:r>
    </w:p>
  </w:footnote>
  <w:footnote w:type="continuationSeparator" w:id="0">
    <w:p w14:paraId="591AB784" w14:textId="77777777" w:rsidR="00A47291" w:rsidRDefault="00A47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D27F0E"/>
    <w:multiLevelType w:val="singleLevel"/>
    <w:tmpl w:val="C0D27F0E"/>
    <w:lvl w:ilvl="0">
      <w:start w:val="1"/>
      <w:numFmt w:val="decimal"/>
      <w:suff w:val="nothing"/>
      <w:lvlText w:val="%1、"/>
      <w:lvlJc w:val="left"/>
    </w:lvl>
  </w:abstractNum>
  <w:abstractNum w:abstractNumId="1" w15:restartNumberingAfterBreak="0">
    <w:nsid w:val="C6FAFC86"/>
    <w:multiLevelType w:val="singleLevel"/>
    <w:tmpl w:val="C6FAFC86"/>
    <w:lvl w:ilvl="0">
      <w:start w:val="5"/>
      <w:numFmt w:val="chineseCounting"/>
      <w:suff w:val="nothing"/>
      <w:lvlText w:val="（%1）"/>
      <w:lvlJc w:val="left"/>
      <w:rPr>
        <w:rFonts w:hint="eastAsia"/>
      </w:rPr>
    </w:lvl>
  </w:abstractNum>
  <w:abstractNum w:abstractNumId="2" w15:restartNumberingAfterBreak="0">
    <w:nsid w:val="CCFC1413"/>
    <w:multiLevelType w:val="singleLevel"/>
    <w:tmpl w:val="CCFC1413"/>
    <w:lvl w:ilvl="0">
      <w:start w:val="1"/>
      <w:numFmt w:val="decimal"/>
      <w:suff w:val="nothing"/>
      <w:lvlText w:val="%1、"/>
      <w:lvlJc w:val="left"/>
    </w:lvl>
  </w:abstractNum>
  <w:num w:numId="1" w16cid:durableId="1995186353">
    <w:abstractNumId w:val="1"/>
  </w:num>
  <w:num w:numId="2" w16cid:durableId="1723022518">
    <w:abstractNumId w:val="0"/>
  </w:num>
  <w:num w:numId="3" w16cid:durableId="1680497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ZmYThhMjMwYmE4ZjcyZWFlYjdkZjA2M2ZlOTA0MjcifQ=="/>
  </w:docVars>
  <w:rsids>
    <w:rsidRoot w:val="002650EE"/>
    <w:rsid w:val="002650EE"/>
    <w:rsid w:val="002F56D1"/>
    <w:rsid w:val="00346810"/>
    <w:rsid w:val="006C55EA"/>
    <w:rsid w:val="00845F0C"/>
    <w:rsid w:val="00916B61"/>
    <w:rsid w:val="0092071C"/>
    <w:rsid w:val="00A12741"/>
    <w:rsid w:val="00A47291"/>
    <w:rsid w:val="00B92215"/>
    <w:rsid w:val="00E237D4"/>
    <w:rsid w:val="00EA5E2C"/>
    <w:rsid w:val="032A4C70"/>
    <w:rsid w:val="04E1216C"/>
    <w:rsid w:val="054C612B"/>
    <w:rsid w:val="057B7A05"/>
    <w:rsid w:val="08556EC6"/>
    <w:rsid w:val="0865209F"/>
    <w:rsid w:val="08EE7284"/>
    <w:rsid w:val="0A0975CA"/>
    <w:rsid w:val="0A3A3C73"/>
    <w:rsid w:val="0AA255CA"/>
    <w:rsid w:val="0B612388"/>
    <w:rsid w:val="0B886307"/>
    <w:rsid w:val="0BBF6171"/>
    <w:rsid w:val="0C791B6C"/>
    <w:rsid w:val="0D772855"/>
    <w:rsid w:val="0E855450"/>
    <w:rsid w:val="10C60F15"/>
    <w:rsid w:val="116457F1"/>
    <w:rsid w:val="11F65E2D"/>
    <w:rsid w:val="12410FF3"/>
    <w:rsid w:val="13285027"/>
    <w:rsid w:val="134A0A16"/>
    <w:rsid w:val="138C068C"/>
    <w:rsid w:val="144E3EED"/>
    <w:rsid w:val="1662127D"/>
    <w:rsid w:val="1669093C"/>
    <w:rsid w:val="16933338"/>
    <w:rsid w:val="174A1CAB"/>
    <w:rsid w:val="17782401"/>
    <w:rsid w:val="182A472E"/>
    <w:rsid w:val="18B01158"/>
    <w:rsid w:val="19187CDC"/>
    <w:rsid w:val="19BB08C0"/>
    <w:rsid w:val="19DF6872"/>
    <w:rsid w:val="1AB174FA"/>
    <w:rsid w:val="1AEF45DC"/>
    <w:rsid w:val="1B374133"/>
    <w:rsid w:val="1C2376BB"/>
    <w:rsid w:val="1CA64B79"/>
    <w:rsid w:val="1CD31114"/>
    <w:rsid w:val="1E4F5A7B"/>
    <w:rsid w:val="1F334A54"/>
    <w:rsid w:val="20241274"/>
    <w:rsid w:val="207D4F96"/>
    <w:rsid w:val="208732AA"/>
    <w:rsid w:val="20D3029D"/>
    <w:rsid w:val="211D4CAB"/>
    <w:rsid w:val="2142018C"/>
    <w:rsid w:val="21472A39"/>
    <w:rsid w:val="2152325D"/>
    <w:rsid w:val="22F31F36"/>
    <w:rsid w:val="234E08D4"/>
    <w:rsid w:val="23933C09"/>
    <w:rsid w:val="248E76E5"/>
    <w:rsid w:val="24911526"/>
    <w:rsid w:val="267B2381"/>
    <w:rsid w:val="269D38EB"/>
    <w:rsid w:val="26E47778"/>
    <w:rsid w:val="272849EF"/>
    <w:rsid w:val="274771BF"/>
    <w:rsid w:val="278E13C2"/>
    <w:rsid w:val="283A65CF"/>
    <w:rsid w:val="29051210"/>
    <w:rsid w:val="29BB3FBD"/>
    <w:rsid w:val="2A5E38F6"/>
    <w:rsid w:val="2B1E0CAF"/>
    <w:rsid w:val="2BE94E19"/>
    <w:rsid w:val="2BF6398E"/>
    <w:rsid w:val="2C4E1120"/>
    <w:rsid w:val="2E1A575D"/>
    <w:rsid w:val="30A752A2"/>
    <w:rsid w:val="30F20ABF"/>
    <w:rsid w:val="34A13659"/>
    <w:rsid w:val="34B15BC4"/>
    <w:rsid w:val="35A45D9F"/>
    <w:rsid w:val="36112898"/>
    <w:rsid w:val="36CC2CDD"/>
    <w:rsid w:val="37D56B99"/>
    <w:rsid w:val="37F039D3"/>
    <w:rsid w:val="38D539D2"/>
    <w:rsid w:val="39930009"/>
    <w:rsid w:val="3A202A16"/>
    <w:rsid w:val="3A323E2F"/>
    <w:rsid w:val="3A377697"/>
    <w:rsid w:val="3A72788A"/>
    <w:rsid w:val="3AFA0DF0"/>
    <w:rsid w:val="3B5D137F"/>
    <w:rsid w:val="3B8763FC"/>
    <w:rsid w:val="3B9C3C56"/>
    <w:rsid w:val="3BBA56BE"/>
    <w:rsid w:val="3C741072"/>
    <w:rsid w:val="3CAD5928"/>
    <w:rsid w:val="3CCE71EB"/>
    <w:rsid w:val="3D3F6F04"/>
    <w:rsid w:val="3D5D61FE"/>
    <w:rsid w:val="3DE577A0"/>
    <w:rsid w:val="3EA15F71"/>
    <w:rsid w:val="3F0F1F60"/>
    <w:rsid w:val="3F5F3233"/>
    <w:rsid w:val="40210BCD"/>
    <w:rsid w:val="40AC7DA1"/>
    <w:rsid w:val="415B7AD6"/>
    <w:rsid w:val="422341D9"/>
    <w:rsid w:val="42CB6BCE"/>
    <w:rsid w:val="43210EE4"/>
    <w:rsid w:val="43686B13"/>
    <w:rsid w:val="43E44A91"/>
    <w:rsid w:val="440A5A5D"/>
    <w:rsid w:val="46252A99"/>
    <w:rsid w:val="46EE655F"/>
    <w:rsid w:val="475C1A11"/>
    <w:rsid w:val="49E519A7"/>
    <w:rsid w:val="4AF550E3"/>
    <w:rsid w:val="4B514C52"/>
    <w:rsid w:val="4C405C0A"/>
    <w:rsid w:val="4CF97A80"/>
    <w:rsid w:val="4D9C7AE5"/>
    <w:rsid w:val="4E4C4C5E"/>
    <w:rsid w:val="4ECD20E2"/>
    <w:rsid w:val="4EDB463D"/>
    <w:rsid w:val="4FCA4E53"/>
    <w:rsid w:val="504E5973"/>
    <w:rsid w:val="50875A31"/>
    <w:rsid w:val="50C636F7"/>
    <w:rsid w:val="50E278DA"/>
    <w:rsid w:val="517F4A6D"/>
    <w:rsid w:val="51A776F8"/>
    <w:rsid w:val="51B75C70"/>
    <w:rsid w:val="51CD2963"/>
    <w:rsid w:val="526D37FE"/>
    <w:rsid w:val="53DE2FC6"/>
    <w:rsid w:val="53E22A2B"/>
    <w:rsid w:val="53E35FEF"/>
    <w:rsid w:val="54827E01"/>
    <w:rsid w:val="54B9310D"/>
    <w:rsid w:val="54CF51E4"/>
    <w:rsid w:val="55352AEA"/>
    <w:rsid w:val="5544170C"/>
    <w:rsid w:val="558F7F2F"/>
    <w:rsid w:val="56665134"/>
    <w:rsid w:val="568F468B"/>
    <w:rsid w:val="57C50C1A"/>
    <w:rsid w:val="58EF2E89"/>
    <w:rsid w:val="58FF53CC"/>
    <w:rsid w:val="5A186916"/>
    <w:rsid w:val="5A8E1542"/>
    <w:rsid w:val="5AA1498D"/>
    <w:rsid w:val="5B231846"/>
    <w:rsid w:val="5B7025B1"/>
    <w:rsid w:val="5C182A2D"/>
    <w:rsid w:val="5C187E72"/>
    <w:rsid w:val="5CA24878"/>
    <w:rsid w:val="5D6677C8"/>
    <w:rsid w:val="5E165F0E"/>
    <w:rsid w:val="5E6526B6"/>
    <w:rsid w:val="5F04373C"/>
    <w:rsid w:val="5F8A060D"/>
    <w:rsid w:val="60C54A41"/>
    <w:rsid w:val="60EA792E"/>
    <w:rsid w:val="62943029"/>
    <w:rsid w:val="6363145F"/>
    <w:rsid w:val="65C2726B"/>
    <w:rsid w:val="660C0C39"/>
    <w:rsid w:val="66E441FE"/>
    <w:rsid w:val="671E52C5"/>
    <w:rsid w:val="682E35D8"/>
    <w:rsid w:val="68427808"/>
    <w:rsid w:val="686B482C"/>
    <w:rsid w:val="68AC0288"/>
    <w:rsid w:val="68EA0FE8"/>
    <w:rsid w:val="68F567FA"/>
    <w:rsid w:val="68F872BA"/>
    <w:rsid w:val="69B54713"/>
    <w:rsid w:val="6A264036"/>
    <w:rsid w:val="6A4C6450"/>
    <w:rsid w:val="6B0D1266"/>
    <w:rsid w:val="6B1C1E0E"/>
    <w:rsid w:val="6B234F4A"/>
    <w:rsid w:val="6BA42804"/>
    <w:rsid w:val="6D19400E"/>
    <w:rsid w:val="6F20011E"/>
    <w:rsid w:val="6F514424"/>
    <w:rsid w:val="71F13192"/>
    <w:rsid w:val="72477989"/>
    <w:rsid w:val="729B5D0E"/>
    <w:rsid w:val="72BB1F0C"/>
    <w:rsid w:val="73A87A36"/>
    <w:rsid w:val="74AD76E9"/>
    <w:rsid w:val="75061B64"/>
    <w:rsid w:val="758923E0"/>
    <w:rsid w:val="75AA6179"/>
    <w:rsid w:val="75E6444D"/>
    <w:rsid w:val="761027F7"/>
    <w:rsid w:val="77560455"/>
    <w:rsid w:val="78461BB9"/>
    <w:rsid w:val="792C76C0"/>
    <w:rsid w:val="79B168D9"/>
    <w:rsid w:val="7B1152BB"/>
    <w:rsid w:val="7B33502A"/>
    <w:rsid w:val="7C400E00"/>
    <w:rsid w:val="7C7A50A1"/>
    <w:rsid w:val="7DAA49A0"/>
    <w:rsid w:val="7DC216A3"/>
    <w:rsid w:val="7E955E57"/>
    <w:rsid w:val="7EC62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F5FAB"/>
  <w15:docId w15:val="{B8492D5C-A0CD-46F7-9933-82F20C79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pPr>
      <w:spacing w:beforeAutospacing="1" w:afterAutospacing="1"/>
      <w:jc w:val="left"/>
    </w:pPr>
    <w:rPr>
      <w:rFonts w:cs="Times New Roman"/>
      <w:kern w:val="0"/>
      <w:sz w:val="24"/>
    </w:rPr>
  </w:style>
  <w:style w:type="paragraph" w:customStyle="1" w:styleId="Normal">
    <w:name w:val="[Normal]"/>
    <w:autoRedefine/>
    <w:qFormat/>
    <w:rPr>
      <w:rFonts w:ascii="方正仿宋简体" w:eastAsia="方正仿宋简体" w:hAnsi="方正仿宋简体" w:cs="Courier New"/>
      <w:sz w:val="24"/>
      <w:szCs w:val="22"/>
      <w:lang w:val="zh-CN"/>
    </w:rPr>
  </w:style>
  <w:style w:type="character" w:customStyle="1" w:styleId="font51">
    <w:name w:val="font51"/>
    <w:basedOn w:val="a0"/>
    <w:autoRedefine/>
    <w:qFormat/>
    <w:rPr>
      <w:rFonts w:ascii="宋体" w:eastAsia="宋体" w:hAnsi="宋体" w:cs="宋体" w:hint="eastAsia"/>
      <w:color w:val="000000"/>
      <w:sz w:val="21"/>
      <w:szCs w:val="21"/>
      <w:u w:val="none"/>
    </w:rPr>
  </w:style>
  <w:style w:type="character" w:customStyle="1" w:styleId="font11">
    <w:name w:val="font11"/>
    <w:basedOn w:val="a0"/>
    <w:autoRedefine/>
    <w:qFormat/>
    <w:rPr>
      <w:rFonts w:ascii="微软雅黑" w:eastAsia="微软雅黑" w:hAnsi="微软雅黑" w:cs="微软雅黑"/>
      <w:color w:val="000000"/>
      <w:sz w:val="21"/>
      <w:szCs w:val="21"/>
      <w:u w:val="none"/>
    </w:rPr>
  </w:style>
  <w:style w:type="character" w:customStyle="1" w:styleId="font61">
    <w:name w:val="font61"/>
    <w:basedOn w:val="a0"/>
    <w:autoRedefine/>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2024-07-04T07:12:00Z</dcterms:created>
  <dcterms:modified xsi:type="dcterms:W3CDTF">2024-09-29T02:19:00Z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FE10763CD27244C38040ABC5D07FBE82_13</vt:lpwstr>
  </property>
</Properties>
</file>